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4" w:lineRule="exact"/>
        <w:ind w:firstLine="880" w:firstLineChars="200"/>
        <w:jc w:val="center"/>
        <w:rPr>
          <w:rFonts w:ascii="Times New Roman" w:hAnsi="Times New Roman" w:eastAsia="方正小标宋简体" w:cs="Times New Roman"/>
          <w:sz w:val="44"/>
          <w:szCs w:val="44"/>
        </w:rPr>
      </w:pPr>
    </w:p>
    <w:p>
      <w:pPr>
        <w:spacing w:line="584" w:lineRule="exact"/>
        <w:ind w:firstLine="880" w:firstLineChars="200"/>
        <w:jc w:val="center"/>
        <w:rPr>
          <w:rFonts w:ascii="Times New Roman" w:hAnsi="Times New Roman" w:eastAsia="方正小标宋简体" w:cs="Times New Roman"/>
          <w:sz w:val="44"/>
          <w:szCs w:val="44"/>
        </w:rPr>
      </w:pPr>
      <w:r>
        <w:rPr>
          <w:rFonts w:ascii="Times New Roman" w:hAnsi="Times New Roman" w:eastAsia="方正小标宋简体" w:cs="Times New Roman"/>
          <w:sz w:val="44"/>
          <w:szCs w:val="44"/>
        </w:rPr>
        <w:t>香河县</w:t>
      </w:r>
      <w:r>
        <w:rPr>
          <w:rFonts w:hint="eastAsia" w:ascii="Times New Roman" w:hAnsi="Times New Roman" w:eastAsia="方正小标宋简体" w:cs="Times New Roman"/>
          <w:sz w:val="44"/>
          <w:szCs w:val="44"/>
          <w:lang w:eastAsia="zh-CN"/>
        </w:rPr>
        <w:t>钱旺镇人民政府</w:t>
      </w:r>
      <w:r>
        <w:rPr>
          <w:rFonts w:ascii="Times New Roman" w:hAnsi="Times New Roman" w:eastAsia="方正小标宋简体" w:cs="Times New Roman"/>
          <w:sz w:val="44"/>
          <w:szCs w:val="44"/>
        </w:rPr>
        <w:t>20</w:t>
      </w:r>
      <w:r>
        <w:rPr>
          <w:rFonts w:hint="eastAsia" w:ascii="Times New Roman" w:hAnsi="Times New Roman" w:eastAsia="方正小标宋简体" w:cs="Times New Roman"/>
          <w:sz w:val="44"/>
          <w:szCs w:val="44"/>
        </w:rPr>
        <w:t>23</w:t>
      </w:r>
      <w:r>
        <w:rPr>
          <w:rFonts w:ascii="Times New Roman" w:hAnsi="Times New Roman" w:eastAsia="方正小标宋简体" w:cs="Times New Roman"/>
          <w:sz w:val="44"/>
          <w:szCs w:val="44"/>
        </w:rPr>
        <w:t>年</w:t>
      </w:r>
      <w:r>
        <w:rPr>
          <w:rFonts w:hint="eastAsia" w:ascii="Times New Roman" w:hAnsi="Times New Roman" w:eastAsia="方正小标宋简体" w:cs="Times New Roman"/>
          <w:sz w:val="44"/>
          <w:szCs w:val="44"/>
          <w:lang w:eastAsia="zh-CN"/>
        </w:rPr>
        <w:t>部门</w:t>
      </w:r>
      <w:r>
        <w:rPr>
          <w:rFonts w:ascii="Times New Roman" w:hAnsi="Times New Roman" w:eastAsia="方正小标宋简体" w:cs="Times New Roman"/>
          <w:sz w:val="44"/>
          <w:szCs w:val="44"/>
        </w:rPr>
        <w:t>预算信息公开</w:t>
      </w:r>
      <w:r>
        <w:rPr>
          <w:rFonts w:hint="eastAsia" w:ascii="Times New Roman" w:hAnsi="Times New Roman" w:eastAsia="方正小标宋简体" w:cs="Times New Roman"/>
          <w:sz w:val="44"/>
          <w:szCs w:val="44"/>
        </w:rPr>
        <w:t>情况说明</w:t>
      </w:r>
    </w:p>
    <w:p>
      <w:pPr>
        <w:spacing w:line="584" w:lineRule="exact"/>
        <w:ind w:firstLine="880" w:firstLineChars="200"/>
        <w:jc w:val="center"/>
        <w:rPr>
          <w:rFonts w:ascii="Times New Roman" w:hAnsi="Times New Roman" w:eastAsia="仿宋_GB2312" w:cs="Times New Roman"/>
          <w:sz w:val="44"/>
          <w:szCs w:val="44"/>
        </w:rPr>
      </w:pP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按照《中华人民共和国预算法》、《中华人民共和国预算法实施条例》、《地方预决算公开操作规程》和《河北省省级预算公开办法》规定，现将香河县</w:t>
      </w:r>
      <w:r>
        <w:rPr>
          <w:rFonts w:hint="eastAsia" w:ascii="Times New Roman" w:hAnsi="Times New Roman" w:eastAsia="仿宋_GB2312" w:cs="Times New Roman"/>
          <w:sz w:val="32"/>
          <w:szCs w:val="32"/>
          <w:lang w:eastAsia="zh-CN"/>
        </w:rPr>
        <w:t>钱旺镇人民政府</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预算公开如下：</w:t>
      </w:r>
    </w:p>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一、</w:t>
      </w:r>
      <w:r>
        <w:rPr>
          <w:rFonts w:hint="eastAsia" w:ascii="Times New Roman" w:hAnsi="黑体" w:eastAsia="黑体" w:cs="Times New Roman"/>
          <w:sz w:val="32"/>
          <w:szCs w:val="32"/>
          <w:lang w:eastAsia="zh-CN"/>
        </w:rPr>
        <w:t>部门</w:t>
      </w:r>
      <w:r>
        <w:rPr>
          <w:rFonts w:ascii="Times New Roman" w:hAnsi="黑体" w:eastAsia="黑体" w:cs="Times New Roman"/>
          <w:sz w:val="32"/>
          <w:szCs w:val="32"/>
        </w:rPr>
        <w:t>职责及机构设置情况</w:t>
      </w:r>
    </w:p>
    <w:p>
      <w:pPr>
        <w:spacing w:line="584" w:lineRule="exact"/>
        <w:ind w:firstLine="643" w:firstLineChars="200"/>
        <w:rPr>
          <w:rFonts w:ascii="Times New Roman" w:hAnsi="Times New Roman" w:eastAsia="楷体_GB2312" w:cs="Times New Roman"/>
          <w:b/>
          <w:sz w:val="32"/>
          <w:szCs w:val="32"/>
        </w:rPr>
      </w:pPr>
      <w:r>
        <w:rPr>
          <w:rFonts w:hint="eastAsia" w:ascii="Times New Roman" w:hAnsi="Times New Roman" w:eastAsia="楷体_GB2312" w:cs="Times New Roman"/>
          <w:b/>
          <w:sz w:val="32"/>
          <w:szCs w:val="32"/>
          <w:lang w:eastAsia="zh-CN"/>
        </w:rPr>
        <w:t>部门</w:t>
      </w:r>
      <w:r>
        <w:rPr>
          <w:rFonts w:ascii="Times New Roman" w:hAnsi="Times New Roman" w:eastAsia="楷体_GB2312" w:cs="Times New Roman"/>
          <w:b/>
          <w:sz w:val="32"/>
          <w:szCs w:val="32"/>
        </w:rPr>
        <w:t>职责：</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根据《香河县钱旺镇人民政府职能配置、内设机构和人员编制规定》，香河县钱旺镇人民政府的主要职责是：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根据《香河县钱旺镇职能配置、机构设置和人员编制规定》，钱旺镇的主要职责是：</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一）宣传贯彻执行党的路线方针政策和党中央、上级党组织及镇党员代表大会（党员大会）的决议；贯彻执行法律、法规、规章和上级人民代表大会及其常务委员会决议及上级政府的决定、命令、执行本级人民代表大会的决议。</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（二）讨论和决定镇经济建设、政治建设、文化建设、社会建设、生态文明建设和党的建设以及乡村振兴中的重大问题。</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（三）组织召开本级人民代表大会，充分行使重大事项决定权、监督权和任免权，做好人大代表工作，联系选民，反映群众意见和要求。</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四）执行本行政区域内的经济和社会发展规划、预算，管理本行政区域内的经济、教育、科学、文化、卫生健康、体育事业和财政、统计、民政、司法行政等行政工作；落实本行政区域内发展规划、专项规划、区域规划、国土空间规划。</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五）镇党委领导本镇政权机关、群团组织和其他各类组织，加强指导和规范，支持和保证这些机关和组织依照国家法律法规以及各自章程履行职责；坚持党管武装的根本原则和制度，协调各方力量，对镇人民武装工作，实行统一领导。</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（六）加强镇党委自身建设和村党组织建设，以及其隶属镇党委的党组织建设，抓好发展党员工作，加强党员队伍建设，维护和执行党的纪律，监督党员干部和其他任何工作人员严格遵守国家法律法规。</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（七）按照干部管理权限，负责对干部的教育、培训、选拔、考核和监督工作；协助管理上级有关</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驻镇单位的干部。做好人才服务工作。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八）领导本镇的基层治理，加强社会主义民主法制建设和精神文明建设，加强社会治安综合治理，做好应急管理、生态环保、乡村振兴、民生保障、脱贫致富、民族宗教、防范邪教等工作；承担民兵预备役、征兵、退役军人服务、拥军优属等工作。</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九）保护社会主义的全民所有的财产和劳动群众集体所有的财产。保护公民私人所有的合法财产，维护社会秩序，保障公民的人身权利、民主权利和其他权利；保护各种经济组织的合法权益；保障各少数民族的合法权利和利益，尊重少数民族的风俗习惯，保障宪法和法律赋予妇女的男女平等、同工同酬和婚姻自由等各项权利。</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十）指导居民委员会等基层群众性自治组织建设，健全自治平台，组织动员社区居民、单位和社会力量参与社区治理，整合辖区内社会力量，形成社区共治合力，为社区发展服务。对社区工作者队伍进行教育管理，负责辖区的物业监督管理工作。</w:t>
      </w:r>
    </w:p>
    <w:p>
      <w:pPr>
        <w:spacing w:line="584" w:lineRule="exact"/>
        <w:ind w:firstLine="640" w:firstLineChars="200"/>
        <w:rPr>
          <w:rFonts w:ascii="Times New Roman" w:hAnsi="Times New Roman" w:eastAsia="楷体_GB2312" w:cs="Times New Roman"/>
          <w:b/>
          <w:sz w:val="32"/>
          <w:szCs w:val="32"/>
        </w:rPr>
      </w:pPr>
      <w:r>
        <w:rPr>
          <w:rFonts w:ascii="Times New Roman" w:hAnsi="Times New Roman" w:eastAsia="仿宋_GB2312" w:cs="Times New Roman"/>
          <w:sz w:val="32"/>
          <w:szCs w:val="32"/>
        </w:rPr>
        <w:t>（十一）承办上级党委、人大、政府交办的其他事项。</w:t>
      </w:r>
    </w:p>
    <w:p>
      <w:pPr>
        <w:spacing w:line="584" w:lineRule="exact"/>
        <w:ind w:firstLine="660"/>
        <w:rPr>
          <w:rFonts w:ascii="Times New Roman" w:hAnsi="Times New Roman" w:eastAsia="仿宋_GB2312" w:cs="Times New Roman"/>
          <w:sz w:val="32"/>
          <w:szCs w:val="32"/>
        </w:rPr>
      </w:pPr>
    </w:p>
    <w:p>
      <w:pPr>
        <w:autoSpaceDE w:val="0"/>
        <w:autoSpaceDN w:val="0"/>
        <w:adjustRightInd w:val="0"/>
        <w:spacing w:line="584" w:lineRule="exact"/>
        <w:ind w:firstLine="630" w:firstLineChars="196"/>
        <w:jc w:val="left"/>
        <w:rPr>
          <w:rFonts w:ascii="Times New Roman" w:hAnsi="Times New Roman" w:eastAsia="楷体_GB2312" w:cs="Times New Roman"/>
          <w:b/>
          <w:sz w:val="32"/>
          <w:szCs w:val="32"/>
        </w:rPr>
      </w:pPr>
      <w:r>
        <w:rPr>
          <w:rFonts w:ascii="Times New Roman" w:hAnsi="Times New Roman" w:eastAsia="楷体_GB2312" w:cs="Times New Roman"/>
          <w:b/>
          <w:sz w:val="32"/>
          <w:szCs w:val="32"/>
        </w:rPr>
        <w:t>机构设置：</w:t>
      </w:r>
    </w:p>
    <w:p>
      <w:pPr>
        <w:spacing w:line="584" w:lineRule="exact"/>
        <w:jc w:val="center"/>
        <w:outlineLvl w:val="0"/>
        <w:rPr>
          <w:rFonts w:ascii="Times New Roman" w:hAnsi="Times New Roman" w:eastAsia="仿宋_GB2312" w:cs="Times New Roman"/>
          <w:b/>
          <w:sz w:val="32"/>
          <w:szCs w:val="24"/>
        </w:rPr>
      </w:pPr>
      <w:r>
        <w:rPr>
          <w:rFonts w:hint="eastAsia" w:ascii="Times New Roman" w:hAnsi="Times New Roman" w:eastAsia="仿宋_GB2312" w:cs="Times New Roman"/>
          <w:b/>
          <w:sz w:val="32"/>
          <w:szCs w:val="24"/>
          <w:lang w:eastAsia="zh-CN"/>
        </w:rPr>
        <w:t>部门</w:t>
      </w:r>
      <w:r>
        <w:rPr>
          <w:rFonts w:ascii="Times New Roman" w:hAnsi="Times New Roman" w:eastAsia="仿宋_GB2312" w:cs="Times New Roman"/>
          <w:b/>
          <w:sz w:val="32"/>
          <w:szCs w:val="24"/>
        </w:rPr>
        <w:t>机构设置情况</w:t>
      </w:r>
    </w:p>
    <w:tbl>
      <w:tblPr>
        <w:tblStyle w:val="8"/>
        <w:tblW w:w="97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443"/>
        <w:gridCol w:w="1134"/>
        <w:gridCol w:w="1276"/>
        <w:gridCol w:w="290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单位名称</w:t>
            </w:r>
          </w:p>
        </w:tc>
        <w:tc>
          <w:tcPr>
            <w:tcW w:w="1134"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单位性质</w:t>
            </w:r>
          </w:p>
        </w:tc>
        <w:tc>
          <w:tcPr>
            <w:tcW w:w="1276"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单位规格</w:t>
            </w:r>
          </w:p>
        </w:tc>
        <w:tc>
          <w:tcPr>
            <w:tcW w:w="2902" w:type="dxa"/>
            <w:vMerge w:val="restart"/>
            <w:shd w:val="clear" w:color="auto" w:fill="auto"/>
            <w:vAlign w:val="center"/>
          </w:tcPr>
          <w:p>
            <w:pPr>
              <w:spacing w:line="584" w:lineRule="exact"/>
              <w:jc w:val="center"/>
              <w:rPr>
                <w:rFonts w:ascii="Times New Roman" w:hAnsi="Times New Roman" w:eastAsia="仿宋_GB2312" w:cs="Times New Roman"/>
                <w:b/>
                <w:szCs w:val="24"/>
              </w:rPr>
            </w:pPr>
            <w:r>
              <w:rPr>
                <w:rFonts w:ascii="Times New Roman" w:hAnsi="Times New Roman" w:eastAsia="仿宋_GB2312" w:cs="Times New Roman"/>
                <w:b/>
                <w:szCs w:val="24"/>
              </w:rP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84" w:hRule="atLeast"/>
          <w:tblHeader/>
          <w:jc w:val="center"/>
        </w:trPr>
        <w:tc>
          <w:tcPr>
            <w:tcW w:w="4443"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134"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1276"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c>
          <w:tcPr>
            <w:tcW w:w="2902" w:type="dxa"/>
            <w:vMerge w:val="continue"/>
            <w:shd w:val="clear" w:color="auto" w:fill="auto"/>
            <w:vAlign w:val="center"/>
          </w:tcPr>
          <w:p>
            <w:pPr>
              <w:spacing w:line="584" w:lineRule="exact"/>
              <w:jc w:val="left"/>
              <w:outlineLvl w:val="0"/>
              <w:rPr>
                <w:rFonts w:ascii="Times New Roman" w:hAnsi="Times New Roman" w:eastAsia="仿宋_GB2312" w:cs="Times New Roman"/>
                <w:szCs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4443"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香河县钱旺镇人民政府</w:t>
            </w:r>
          </w:p>
        </w:tc>
        <w:tc>
          <w:tcPr>
            <w:tcW w:w="1134"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行政</w:t>
            </w:r>
          </w:p>
        </w:tc>
        <w:tc>
          <w:tcPr>
            <w:tcW w:w="1276"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正科级</w:t>
            </w:r>
          </w:p>
        </w:tc>
        <w:tc>
          <w:tcPr>
            <w:tcW w:w="2902" w:type="dxa"/>
            <w:shd w:val="clear" w:color="auto" w:fill="auto"/>
            <w:vAlign w:val="center"/>
          </w:tcPr>
          <w:p>
            <w:pPr>
              <w:spacing w:line="584" w:lineRule="exact"/>
              <w:jc w:val="center"/>
              <w:rPr>
                <w:rFonts w:hint="eastAsia" w:ascii="Times New Roman" w:hAnsi="Times New Roman" w:eastAsia="仿宋_GB2312" w:cs="Times New Roman"/>
                <w:b/>
                <w:lang w:eastAsia="zh-CN"/>
              </w:rPr>
            </w:pPr>
            <w:r>
              <w:rPr>
                <w:rFonts w:hint="eastAsia" w:ascii="Times New Roman" w:hAnsi="Times New Roman" w:eastAsia="仿宋_GB2312" w:cs="Times New Roman"/>
                <w:b/>
                <w:lang w:eastAsia="zh-CN"/>
              </w:rPr>
              <w:t>财政拨款</w:t>
            </w:r>
          </w:p>
        </w:tc>
      </w:tr>
    </w:tbl>
    <w:p>
      <w:pPr>
        <w:spacing w:line="584" w:lineRule="exact"/>
        <w:ind w:firstLine="640" w:firstLineChars="200"/>
        <w:rPr>
          <w:rFonts w:ascii="Times New Roman" w:hAnsi="Times New Roman" w:eastAsia="黑体" w:cs="Times New Roman"/>
          <w:sz w:val="32"/>
          <w:szCs w:val="32"/>
        </w:rPr>
      </w:pPr>
      <w:r>
        <w:rPr>
          <w:rFonts w:ascii="Times New Roman" w:hAnsi="黑体" w:eastAsia="黑体" w:cs="Times New Roman"/>
          <w:sz w:val="32"/>
          <w:szCs w:val="32"/>
        </w:rPr>
        <w:t>二、</w:t>
      </w:r>
      <w:r>
        <w:rPr>
          <w:rFonts w:hint="eastAsia" w:ascii="Times New Roman" w:hAnsi="黑体" w:eastAsia="黑体" w:cs="Times New Roman"/>
          <w:sz w:val="32"/>
          <w:szCs w:val="32"/>
          <w:lang w:eastAsia="zh-CN"/>
        </w:rPr>
        <w:t>部门</w:t>
      </w:r>
      <w:r>
        <w:rPr>
          <w:rFonts w:ascii="Times New Roman" w:hAnsi="黑体" w:eastAsia="黑体" w:cs="Times New Roman"/>
          <w:sz w:val="32"/>
          <w:szCs w:val="32"/>
        </w:rPr>
        <w:t>预算安排的总体情况</w:t>
      </w:r>
    </w:p>
    <w:p>
      <w:pPr>
        <w:spacing w:line="584" w:lineRule="exact"/>
        <w:ind w:firstLine="640" w:firstLineChars="200"/>
        <w:rPr>
          <w:rFonts w:ascii="Times New Roman" w:hAnsi="Times New Roman" w:eastAsia="仿宋_GB2312" w:cs="Times New Roman"/>
          <w:color w:val="FF0000"/>
          <w:sz w:val="32"/>
          <w:szCs w:val="32"/>
        </w:rPr>
      </w:pPr>
      <w:r>
        <w:rPr>
          <w:rFonts w:ascii="Times New Roman" w:hAnsi="Times New Roman" w:eastAsia="仿宋_GB2312" w:cs="Times New Roman"/>
          <w:sz w:val="32"/>
          <w:szCs w:val="32"/>
        </w:rPr>
        <w:t>按照预算管理有关规定，目前我县</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预算的编制实行综合预算制度，即全部收入和支出都反映在预算中。香河县</w:t>
      </w:r>
      <w:r>
        <w:rPr>
          <w:rFonts w:hint="eastAsia" w:ascii="Times New Roman" w:hAnsi="Times New Roman" w:eastAsia="仿宋_GB2312" w:cs="Times New Roman"/>
          <w:sz w:val="32"/>
          <w:szCs w:val="32"/>
          <w:lang w:eastAsia="zh-CN"/>
        </w:rPr>
        <w:t>钱旺镇人民政府</w:t>
      </w:r>
      <w:r>
        <w:rPr>
          <w:rFonts w:ascii="Times New Roman" w:hAnsi="Times New Roman" w:eastAsia="仿宋_GB2312" w:cs="Times New Roman"/>
          <w:sz w:val="32"/>
          <w:szCs w:val="32"/>
        </w:rPr>
        <w:t>机关</w:t>
      </w:r>
      <w:r>
        <w:rPr>
          <w:rFonts w:ascii="Times New Roman" w:hAnsi="Times New Roman" w:eastAsia="仿宋_GB2312" w:cs="Times New Roman"/>
          <w:color w:val="auto"/>
          <w:sz w:val="32"/>
          <w:szCs w:val="32"/>
        </w:rPr>
        <w:t>及所属事业单位</w:t>
      </w:r>
      <w:r>
        <w:rPr>
          <w:rFonts w:ascii="Times New Roman" w:hAnsi="Times New Roman" w:eastAsia="仿宋_GB2312" w:cs="Times New Roman"/>
          <w:sz w:val="32"/>
          <w:szCs w:val="32"/>
        </w:rPr>
        <w:t>的收支包含在</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预算中。</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1、收入说明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反映本</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当年全部收入。20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年预算收入</w:t>
      </w:r>
      <w:r>
        <w:rPr>
          <w:rFonts w:hint="eastAsia" w:ascii="Times New Roman" w:hAnsi="Times New Roman" w:eastAsia="仿宋_GB2312" w:cs="Times New Roman"/>
          <w:sz w:val="32"/>
          <w:szCs w:val="32"/>
          <w:lang w:val="en-US" w:eastAsia="zh-CN"/>
        </w:rPr>
        <w:t>3058</w:t>
      </w:r>
      <w:r>
        <w:rPr>
          <w:rFonts w:ascii="Times New Roman" w:hAnsi="Times New Roman" w:eastAsia="仿宋_GB2312" w:cs="Times New Roman"/>
          <w:sz w:val="32"/>
          <w:szCs w:val="32"/>
        </w:rPr>
        <w:t>万元，其中：一般公共预算收入</w:t>
      </w:r>
      <w:r>
        <w:rPr>
          <w:rFonts w:hint="eastAsia" w:ascii="Times New Roman" w:hAnsi="Times New Roman" w:eastAsia="仿宋_GB2312" w:cs="Times New Roman"/>
          <w:sz w:val="32"/>
          <w:szCs w:val="32"/>
          <w:lang w:val="en-US" w:eastAsia="zh-CN"/>
        </w:rPr>
        <w:t>3058</w:t>
      </w:r>
      <w:r>
        <w:rPr>
          <w:rFonts w:ascii="Times New Roman" w:hAnsi="Times New Roman" w:eastAsia="仿宋_GB2312" w:cs="Times New Roman"/>
          <w:sz w:val="32"/>
          <w:szCs w:val="32"/>
        </w:rPr>
        <w:t>万元，基金预算收入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万元，财政专户核拨收入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万元，其他来源收入</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上年结转</w:t>
      </w:r>
      <w:r>
        <w:rPr>
          <w:rFonts w:hint="eastAsia" w:ascii="Times New Roman" w:hAnsi="Times New Roman" w:eastAsia="仿宋_GB2312" w:cs="Times New Roman"/>
          <w:sz w:val="32"/>
          <w:szCs w:val="32"/>
          <w:lang w:val="en-US" w:eastAsia="zh-CN"/>
        </w:rPr>
        <w:t>0</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2、支出说明</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收支预算总表支出栏、基本支出表、项目支出表按经济分类和支出功能分类科目编制，反映香河县</w:t>
      </w:r>
      <w:r>
        <w:rPr>
          <w:rFonts w:hint="eastAsia" w:ascii="Times New Roman" w:hAnsi="Times New Roman" w:eastAsia="仿宋_GB2312" w:cs="Times New Roman"/>
          <w:sz w:val="32"/>
          <w:szCs w:val="32"/>
          <w:lang w:eastAsia="zh-CN"/>
        </w:rPr>
        <w:t>钱旺镇人民政府</w:t>
      </w:r>
      <w:r>
        <w:rPr>
          <w:rFonts w:hint="eastAsia" w:ascii="Times New Roman" w:hAnsi="Times New Roman" w:eastAsia="仿宋_GB2312" w:cs="Times New Roman"/>
          <w:sz w:val="32"/>
          <w:szCs w:val="32"/>
          <w:lang w:val="en-US" w:eastAsia="zh-CN"/>
        </w:rPr>
        <w:t>2023</w:t>
      </w:r>
      <w:r>
        <w:rPr>
          <w:rFonts w:ascii="Times New Roman" w:hAnsi="Times New Roman" w:eastAsia="仿宋_GB2312" w:cs="Times New Roman"/>
          <w:sz w:val="32"/>
          <w:szCs w:val="32"/>
        </w:rPr>
        <w:t>年度</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预算中支出预算的总体情况。20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年支出预算</w:t>
      </w:r>
      <w:r>
        <w:rPr>
          <w:rFonts w:hint="eastAsia" w:ascii="Times New Roman" w:hAnsi="Times New Roman" w:eastAsia="仿宋_GB2312" w:cs="Times New Roman"/>
          <w:sz w:val="32"/>
          <w:szCs w:val="32"/>
          <w:lang w:val="en-US" w:eastAsia="zh-CN"/>
        </w:rPr>
        <w:t>3058</w:t>
      </w:r>
      <w:r>
        <w:rPr>
          <w:rFonts w:ascii="Times New Roman" w:hAnsi="Times New Roman" w:eastAsia="仿宋_GB2312" w:cs="Times New Roman"/>
          <w:sz w:val="32"/>
          <w:szCs w:val="32"/>
        </w:rPr>
        <w:t>万元，其中基本支出</w:t>
      </w:r>
      <w:r>
        <w:rPr>
          <w:rFonts w:hint="eastAsia" w:ascii="Times New Roman" w:hAnsi="Times New Roman" w:eastAsia="仿宋_GB2312" w:cs="Times New Roman"/>
          <w:sz w:val="32"/>
          <w:szCs w:val="32"/>
          <w:lang w:val="en-US" w:eastAsia="zh-CN"/>
        </w:rPr>
        <w:t>2198.08</w:t>
      </w:r>
      <w:r>
        <w:rPr>
          <w:rFonts w:ascii="Times New Roman" w:hAnsi="Times New Roman" w:eastAsia="仿宋_GB2312" w:cs="Times New Roman"/>
          <w:sz w:val="32"/>
          <w:szCs w:val="32"/>
        </w:rPr>
        <w:t>万元，包括人员类项目经费</w:t>
      </w:r>
      <w:r>
        <w:rPr>
          <w:rFonts w:hint="eastAsia" w:ascii="Times New Roman" w:hAnsi="Times New Roman" w:eastAsia="仿宋_GB2312" w:cs="Times New Roman"/>
          <w:sz w:val="32"/>
          <w:szCs w:val="32"/>
          <w:lang w:val="en-US" w:eastAsia="zh-CN"/>
        </w:rPr>
        <w:t>1894.09</w:t>
      </w:r>
      <w:r>
        <w:rPr>
          <w:rFonts w:ascii="Times New Roman" w:hAnsi="Times New Roman" w:eastAsia="仿宋_GB2312" w:cs="Times New Roman"/>
          <w:sz w:val="32"/>
          <w:szCs w:val="32"/>
        </w:rPr>
        <w:t>万元和</w:t>
      </w:r>
      <w:r>
        <w:rPr>
          <w:rFonts w:hint="eastAsia" w:ascii="Times New Roman" w:hAnsi="Times New Roman" w:eastAsia="仿宋_GB2312" w:cs="Times New Roman"/>
          <w:sz w:val="32"/>
          <w:szCs w:val="32"/>
        </w:rPr>
        <w:t>运转类</w:t>
      </w:r>
      <w:r>
        <w:rPr>
          <w:rFonts w:ascii="Times New Roman" w:hAnsi="Times New Roman" w:eastAsia="仿宋_GB2312" w:cs="Times New Roman"/>
          <w:sz w:val="32"/>
          <w:szCs w:val="32"/>
        </w:rPr>
        <w:t>公用项目经费</w:t>
      </w:r>
      <w:r>
        <w:rPr>
          <w:rFonts w:hint="eastAsia" w:ascii="Times New Roman" w:hAnsi="Times New Roman" w:eastAsia="仿宋_GB2312" w:cs="Times New Roman"/>
          <w:sz w:val="32"/>
          <w:szCs w:val="32"/>
          <w:lang w:val="en-US" w:eastAsia="zh-CN"/>
        </w:rPr>
        <w:t>303.99</w:t>
      </w:r>
      <w:r>
        <w:rPr>
          <w:rFonts w:ascii="Times New Roman" w:hAnsi="Times New Roman" w:eastAsia="仿宋_GB2312" w:cs="Times New Roman"/>
          <w:sz w:val="32"/>
          <w:szCs w:val="32"/>
        </w:rPr>
        <w:t>万元；运转类其他及特定目标类项目支出</w:t>
      </w:r>
      <w:r>
        <w:rPr>
          <w:rFonts w:hint="eastAsia" w:ascii="Times New Roman" w:hAnsi="Times New Roman" w:eastAsia="仿宋_GB2312" w:cs="Times New Roman"/>
          <w:sz w:val="32"/>
          <w:szCs w:val="32"/>
          <w:lang w:val="en-US" w:eastAsia="zh-CN"/>
        </w:rPr>
        <w:t>859.92</w:t>
      </w:r>
      <w:r>
        <w:rPr>
          <w:rFonts w:ascii="Times New Roman" w:hAnsi="Times New Roman" w:eastAsia="仿宋_GB2312" w:cs="Times New Roman"/>
          <w:sz w:val="32"/>
          <w:szCs w:val="32"/>
        </w:rPr>
        <w:t>万元，包括本级支出，主要为</w:t>
      </w:r>
      <w:r>
        <w:rPr>
          <w:rFonts w:hint="eastAsia" w:ascii="Times New Roman" w:hAnsi="Times New Roman" w:eastAsia="仿宋_GB2312" w:cs="Times New Roman"/>
          <w:sz w:val="32"/>
          <w:szCs w:val="32"/>
          <w:lang w:eastAsia="zh-CN"/>
        </w:rPr>
        <w:t>服务群众专项经费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村级组织办公经费</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村街（社区）“两委”干部补贴</w:t>
      </w:r>
      <w:r>
        <w:rPr>
          <w:rFonts w:ascii="Times New Roman" w:hAnsi="Times New Roman" w:eastAsia="仿宋_GB2312" w:cs="Times New Roman"/>
          <w:sz w:val="32"/>
          <w:szCs w:val="32"/>
        </w:rPr>
        <w:t>等。</w:t>
      </w:r>
    </w:p>
    <w:p>
      <w:pPr>
        <w:spacing w:line="584" w:lineRule="exact"/>
        <w:ind w:firstLine="640"/>
        <w:rPr>
          <w:rFonts w:ascii="Times New Roman" w:hAnsi="Times New Roman" w:eastAsia="仿宋_GB2312" w:cs="Times New Roman"/>
          <w:b/>
          <w:sz w:val="32"/>
          <w:szCs w:val="32"/>
        </w:rPr>
      </w:pPr>
      <w:r>
        <w:rPr>
          <w:rFonts w:ascii="Times New Roman" w:hAnsi="Times New Roman" w:eastAsia="仿宋_GB2312" w:cs="Times New Roman"/>
          <w:b/>
          <w:sz w:val="32"/>
          <w:szCs w:val="32"/>
        </w:rPr>
        <w:t>3、比上年增减情况</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年预算收支安排</w:t>
      </w:r>
      <w:r>
        <w:rPr>
          <w:rFonts w:hint="eastAsia" w:ascii="Times New Roman" w:hAnsi="Times New Roman" w:eastAsia="仿宋_GB2312" w:cs="Times New Roman"/>
          <w:sz w:val="32"/>
          <w:szCs w:val="32"/>
          <w:lang w:val="en-US" w:eastAsia="zh-CN"/>
        </w:rPr>
        <w:t>3058</w:t>
      </w:r>
      <w:r>
        <w:rPr>
          <w:rFonts w:ascii="Times New Roman" w:hAnsi="Times New Roman" w:eastAsia="仿宋_GB2312" w:cs="Times New Roman"/>
          <w:sz w:val="32"/>
          <w:szCs w:val="32"/>
        </w:rPr>
        <w:t>万元，较20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年预算增加</w:t>
      </w:r>
      <w:r>
        <w:rPr>
          <w:rFonts w:hint="eastAsia" w:ascii="Times New Roman" w:hAnsi="Times New Roman" w:eastAsia="仿宋_GB2312" w:cs="Times New Roman"/>
          <w:sz w:val="32"/>
          <w:szCs w:val="32"/>
          <w:highlight w:val="none"/>
          <w:lang w:val="en-US" w:eastAsia="zh-CN"/>
        </w:rPr>
        <w:t>95</w:t>
      </w:r>
      <w:r>
        <w:rPr>
          <w:rFonts w:ascii="Times New Roman" w:hAnsi="Times New Roman" w:eastAsia="仿宋_GB2312" w:cs="Times New Roman"/>
          <w:sz w:val="32"/>
          <w:szCs w:val="32"/>
        </w:rPr>
        <w:t>万元，其中：基本支出增加</w:t>
      </w:r>
      <w:r>
        <w:rPr>
          <w:rFonts w:hint="eastAsia" w:ascii="Times New Roman" w:hAnsi="Times New Roman" w:eastAsia="仿宋_GB2312" w:cs="Times New Roman"/>
          <w:sz w:val="32"/>
          <w:szCs w:val="32"/>
          <w:highlight w:val="none"/>
          <w:lang w:val="en-US" w:eastAsia="zh-CN"/>
        </w:rPr>
        <w:t>543.3</w:t>
      </w:r>
      <w:r>
        <w:rPr>
          <w:rFonts w:ascii="Times New Roman" w:hAnsi="Times New Roman" w:eastAsia="仿宋_GB2312" w:cs="Times New Roman"/>
          <w:sz w:val="32"/>
          <w:szCs w:val="32"/>
        </w:rPr>
        <w:t>元，主要为</w:t>
      </w:r>
      <w:r>
        <w:rPr>
          <w:rFonts w:hint="eastAsia" w:ascii="Times New Roman" w:hAnsi="Times New Roman" w:eastAsia="仿宋_GB2312" w:cs="Times New Roman"/>
          <w:sz w:val="32"/>
          <w:szCs w:val="32"/>
          <w:lang w:eastAsia="zh-CN"/>
        </w:rPr>
        <w:t>绩效奖金和劳务费项目</w:t>
      </w:r>
      <w:r>
        <w:rPr>
          <w:rFonts w:ascii="Times New Roman" w:hAnsi="Times New Roman" w:eastAsia="仿宋_GB2312" w:cs="Times New Roman"/>
          <w:sz w:val="32"/>
          <w:szCs w:val="32"/>
        </w:rPr>
        <w:t>支出；项目支出</w:t>
      </w:r>
      <w:r>
        <w:rPr>
          <w:rFonts w:ascii="Times New Roman" w:hAnsi="Times New Roman" w:eastAsia="仿宋_GB2312" w:cs="Times New Roman"/>
          <w:sz w:val="32"/>
          <w:szCs w:val="32"/>
          <w:highlight w:val="none"/>
        </w:rPr>
        <w:t>减少</w:t>
      </w:r>
      <w:r>
        <w:rPr>
          <w:rFonts w:hint="eastAsia" w:ascii="Times New Roman" w:hAnsi="Times New Roman" w:eastAsia="仿宋_GB2312" w:cs="Times New Roman"/>
          <w:sz w:val="32"/>
          <w:szCs w:val="32"/>
          <w:lang w:val="en-US" w:eastAsia="zh-CN"/>
        </w:rPr>
        <w:t>448.3</w:t>
      </w:r>
      <w:r>
        <w:rPr>
          <w:rFonts w:ascii="Times New Roman" w:hAnsi="Times New Roman" w:eastAsia="仿宋_GB2312" w:cs="Times New Roman"/>
          <w:sz w:val="32"/>
          <w:szCs w:val="32"/>
        </w:rPr>
        <w:t>万元，主要为</w:t>
      </w:r>
      <w:r>
        <w:rPr>
          <w:rFonts w:hint="eastAsia" w:ascii="Times New Roman" w:hAnsi="Times New Roman" w:eastAsia="仿宋_GB2312" w:cs="Times New Roman"/>
          <w:sz w:val="32"/>
          <w:szCs w:val="32"/>
          <w:lang w:eastAsia="zh-CN"/>
        </w:rPr>
        <w:t>绩效奖金和劳务费</w:t>
      </w:r>
      <w:r>
        <w:rPr>
          <w:rFonts w:ascii="Times New Roman" w:hAnsi="Times New Roman" w:eastAsia="仿宋_GB2312" w:cs="Times New Roman"/>
          <w:sz w:val="32"/>
          <w:szCs w:val="32"/>
        </w:rPr>
        <w:t>项目支出。</w:t>
      </w:r>
    </w:p>
    <w:p>
      <w:pPr>
        <w:autoSpaceDE w:val="0"/>
        <w:autoSpaceDN w:val="0"/>
        <w:adjustRightInd w:val="0"/>
        <w:spacing w:line="584" w:lineRule="exact"/>
        <w:ind w:left="198"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三、机关运行经费安排情况</w:t>
      </w:r>
    </w:p>
    <w:p>
      <w:pPr>
        <w:autoSpaceDE w:val="0"/>
        <w:autoSpaceDN w:val="0"/>
        <w:adjustRightInd w:val="0"/>
        <w:spacing w:line="584" w:lineRule="exact"/>
        <w:ind w:left="198" w:firstLine="640" w:firstLineChars="200"/>
        <w:jc w:val="left"/>
        <w:rPr>
          <w:rFonts w:ascii="Times New Roman" w:hAnsi="Times New Roman" w:eastAsia="仿宋_GB2312" w:cs="Times New Roman"/>
          <w:sz w:val="32"/>
          <w:szCs w:val="32"/>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机关运行经费共计安排</w:t>
      </w:r>
      <w:r>
        <w:rPr>
          <w:rFonts w:hint="eastAsia" w:ascii="Times New Roman" w:hAnsi="Times New Roman" w:eastAsia="仿宋_GB2312" w:cs="Times New Roman"/>
          <w:sz w:val="32"/>
          <w:szCs w:val="32"/>
          <w:lang w:val="en-US" w:eastAsia="zh-CN"/>
        </w:rPr>
        <w:t>303.99</w:t>
      </w:r>
      <w:r>
        <w:rPr>
          <w:rFonts w:ascii="Times New Roman" w:hAnsi="Times New Roman" w:eastAsia="仿宋_GB2312" w:cs="Times New Roman"/>
          <w:sz w:val="32"/>
          <w:szCs w:val="32"/>
        </w:rPr>
        <w:t>万元，主要用于</w:t>
      </w:r>
      <w:r>
        <w:rPr>
          <w:rFonts w:hint="eastAsia" w:ascii="Times New Roman" w:hAnsi="Times New Roman" w:eastAsia="仿宋_GB2312" w:cs="Times New Roman"/>
          <w:sz w:val="32"/>
          <w:szCs w:val="32"/>
          <w:lang w:eastAsia="zh-CN"/>
        </w:rPr>
        <w:t>我镇办</w:t>
      </w:r>
      <w:r>
        <w:rPr>
          <w:rFonts w:ascii="Times New Roman" w:hAnsi="Times New Roman" w:eastAsia="仿宋_GB2312" w:cs="Times New Roman"/>
          <w:sz w:val="32"/>
          <w:szCs w:val="32"/>
        </w:rPr>
        <w:t>公区的日常维修、办公用房水电费、办公用房取暖费、办公用房物业管理费等日常运行支出。</w:t>
      </w:r>
    </w:p>
    <w:p>
      <w:pPr>
        <w:autoSpaceDE w:val="0"/>
        <w:autoSpaceDN w:val="0"/>
        <w:adjustRightInd w:val="0"/>
        <w:spacing w:line="584" w:lineRule="exact"/>
        <w:ind w:firstLine="947" w:firstLineChars="296"/>
        <w:jc w:val="left"/>
        <w:rPr>
          <w:rFonts w:hint="eastAsia" w:ascii="黑体" w:hAnsi="黑体" w:eastAsia="黑体" w:cs="黑体"/>
          <w:b w:val="0"/>
          <w:bCs/>
          <w:sz w:val="32"/>
          <w:szCs w:val="32"/>
        </w:rPr>
      </w:pPr>
      <w:r>
        <w:rPr>
          <w:rFonts w:hint="eastAsia" w:ascii="黑体" w:hAnsi="黑体" w:eastAsia="黑体" w:cs="黑体"/>
          <w:b w:val="0"/>
          <w:bCs/>
          <w:sz w:val="32"/>
          <w:szCs w:val="32"/>
        </w:rPr>
        <w:t>四、财政拨款“三公”经费预算情况及增减变化原因</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color w:val="auto"/>
          <w:sz w:val="32"/>
          <w:szCs w:val="32"/>
          <w:lang w:eastAsia="zh-CN"/>
        </w:rPr>
      </w:pP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rPr>
        <w:t>23</w:t>
      </w:r>
      <w:r>
        <w:rPr>
          <w:rFonts w:ascii="Times New Roman" w:hAnsi="Times New Roman" w:eastAsia="仿宋_GB2312" w:cs="Times New Roman"/>
          <w:sz w:val="32"/>
          <w:szCs w:val="32"/>
        </w:rPr>
        <w:t>年，我</w:t>
      </w:r>
      <w:r>
        <w:rPr>
          <w:rFonts w:hint="eastAsia" w:ascii="Times New Roman" w:hAnsi="Times New Roman" w:eastAsia="仿宋_GB2312" w:cs="Times New Roman"/>
          <w:sz w:val="32"/>
          <w:szCs w:val="32"/>
          <w:lang w:eastAsia="zh-CN"/>
        </w:rPr>
        <w:t>镇</w:t>
      </w:r>
      <w:r>
        <w:rPr>
          <w:rFonts w:ascii="Times New Roman" w:hAnsi="Times New Roman" w:eastAsia="仿宋_GB2312" w:cs="Times New Roman"/>
          <w:sz w:val="32"/>
          <w:szCs w:val="32"/>
        </w:rPr>
        <w:t>财政拨款“三公”经费预算安排</w:t>
      </w:r>
      <w:r>
        <w:rPr>
          <w:rFonts w:hint="eastAsia" w:ascii="Times New Roman" w:hAnsi="Times New Roman" w:eastAsia="仿宋_GB2312" w:cs="Times New Roman"/>
          <w:sz w:val="32"/>
          <w:szCs w:val="32"/>
          <w:lang w:val="en-US" w:eastAsia="zh-CN"/>
        </w:rPr>
        <w:t>13.5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其中</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因公出国（境）费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万元；公务用车购置及运维费</w:t>
      </w:r>
      <w:r>
        <w:rPr>
          <w:rFonts w:hint="eastAsia" w:ascii="Times New Roman" w:hAnsi="Times New Roman" w:eastAsia="仿宋_GB2312" w:cs="Times New Roman"/>
          <w:sz w:val="32"/>
          <w:szCs w:val="32"/>
          <w:lang w:val="en-US" w:eastAsia="zh-CN"/>
        </w:rPr>
        <w:t>13.5</w:t>
      </w:r>
      <w:r>
        <w:rPr>
          <w:rFonts w:ascii="Times New Roman" w:hAnsi="Times New Roman" w:eastAsia="仿宋_GB2312" w:cs="Times New Roman"/>
          <w:sz w:val="32"/>
          <w:szCs w:val="32"/>
        </w:rPr>
        <w:t>万元（其中：公务用车购置费为</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万元，公务用车运维费</w:t>
      </w:r>
      <w:r>
        <w:rPr>
          <w:rFonts w:hint="eastAsia" w:ascii="Times New Roman" w:hAnsi="Times New Roman" w:eastAsia="仿宋_GB2312" w:cs="Times New Roman"/>
          <w:sz w:val="32"/>
          <w:szCs w:val="32"/>
          <w:lang w:val="en-US" w:eastAsia="zh-CN"/>
        </w:rPr>
        <w:t>13.5</w:t>
      </w:r>
      <w:r>
        <w:rPr>
          <w:rFonts w:ascii="Times New Roman" w:hAnsi="Times New Roman" w:eastAsia="仿宋_GB2312" w:cs="Times New Roman"/>
          <w:sz w:val="32"/>
          <w:szCs w:val="32"/>
        </w:rPr>
        <w:t>万元</w:t>
      </w:r>
      <w:r>
        <w:rPr>
          <w:rFonts w:hint="eastAsia" w:ascii="仿宋" w:hAnsi="仿宋" w:eastAsia="仿宋" w:cs="仿宋"/>
          <w:sz w:val="32"/>
          <w:szCs w:val="32"/>
        </w:rPr>
        <w:t>)</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万元。与20</w:t>
      </w:r>
      <w:r>
        <w:rPr>
          <w:rFonts w:hint="eastAsia" w:ascii="Times New Roman" w:hAnsi="Times New Roman" w:eastAsia="仿宋_GB2312" w:cs="Times New Roman"/>
          <w:sz w:val="32"/>
          <w:szCs w:val="32"/>
        </w:rPr>
        <w:t>22</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rPr>
        <w:t>相比</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其中，</w:t>
      </w:r>
      <w:r>
        <w:rPr>
          <w:rFonts w:ascii="Times New Roman" w:hAnsi="Times New Roman" w:eastAsia="仿宋_GB2312" w:cs="Times New Roman"/>
          <w:sz w:val="32"/>
          <w:szCs w:val="32"/>
        </w:rPr>
        <w:t>公务用车购置及运维费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万元（其中：公务用车购置费</w:t>
      </w:r>
      <w:r>
        <w:rPr>
          <w:rFonts w:hint="eastAsia" w:ascii="仿宋_GB2312" w:hAnsi="Times New Roman" w:eastAsia="仿宋_GB2312" w:cs="Times New Roman"/>
          <w:color w:val="auto"/>
          <w:sz w:val="32"/>
          <w:szCs w:val="32"/>
        </w:rPr>
        <w:t>与2022年相比持平，无增减变化</w:t>
      </w:r>
      <w:r>
        <w:rPr>
          <w:rFonts w:ascii="Times New Roman" w:hAnsi="Times New Roman" w:eastAsia="仿宋_GB2312" w:cs="Times New Roman"/>
          <w:sz w:val="32"/>
          <w:szCs w:val="32"/>
        </w:rPr>
        <w:t>，公务用车运维费</w:t>
      </w:r>
      <w:r>
        <w:rPr>
          <w:rFonts w:ascii="Times New Roman" w:hAnsi="Times New Roman" w:eastAsia="仿宋_GB2312" w:cs="Times New Roman"/>
          <w:sz w:val="32"/>
          <w:szCs w:val="32"/>
          <w:highlight w:val="none"/>
        </w:rPr>
        <w:t>减</w:t>
      </w:r>
      <w:r>
        <w:rPr>
          <w:rFonts w:hint="eastAsia" w:ascii="Times New Roman" w:hAnsi="Times New Roman" w:eastAsia="仿宋_GB2312" w:cs="Times New Roman"/>
          <w:sz w:val="32"/>
          <w:szCs w:val="32"/>
          <w:highlight w:val="none"/>
        </w:rPr>
        <w:t>少</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hint="eastAsia" w:ascii="仿宋" w:hAnsi="仿宋" w:eastAsia="仿宋" w:cs="仿宋"/>
          <w:sz w:val="32"/>
          <w:szCs w:val="32"/>
        </w:rPr>
        <w:t>)</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主要原因是</w:t>
      </w:r>
      <w:r>
        <w:rPr>
          <w:rFonts w:hint="eastAsia" w:ascii="Times New Roman" w:hAnsi="Times New Roman" w:eastAsia="仿宋_GB2312" w:cs="Times New Roman"/>
          <w:sz w:val="32"/>
          <w:szCs w:val="32"/>
          <w:lang w:eastAsia="zh-CN"/>
        </w:rPr>
        <w:t>我镇</w:t>
      </w:r>
      <w:r>
        <w:rPr>
          <w:rFonts w:hint="eastAsia" w:ascii="Times New Roman" w:hAnsi="Times New Roman" w:eastAsia="仿宋_GB2312" w:cs="Times New Roman"/>
          <w:sz w:val="32"/>
          <w:szCs w:val="32"/>
        </w:rPr>
        <w:t>切实落实勤俭节约各项规定，压减公车运行经费支出</w:t>
      </w:r>
      <w:r>
        <w:rPr>
          <w:rFonts w:ascii="Times New Roman" w:hAnsi="Times New Roman" w:eastAsia="仿宋_GB2312" w:cs="Times New Roman"/>
          <w:sz w:val="32"/>
          <w:szCs w:val="32"/>
        </w:rPr>
        <w:t>；公务接待费</w:t>
      </w:r>
      <w:r>
        <w:rPr>
          <w:rFonts w:hint="eastAsia" w:ascii="Times New Roman" w:hAnsi="Times New Roman" w:eastAsia="仿宋_GB2312" w:cs="Times New Roman"/>
          <w:sz w:val="32"/>
          <w:szCs w:val="32"/>
          <w:lang w:val="en-US" w:eastAsia="zh-CN"/>
        </w:rPr>
        <w:t>0</w:t>
      </w:r>
      <w:r>
        <w:rPr>
          <w:rFonts w:ascii="Times New Roman" w:hAnsi="Times New Roman" w:eastAsia="仿宋_GB2312" w:cs="Times New Roman"/>
          <w:sz w:val="32"/>
          <w:szCs w:val="32"/>
        </w:rPr>
        <w:t>万元</w:t>
      </w:r>
      <w:r>
        <w:rPr>
          <w:rFonts w:hint="eastAsia" w:ascii="仿宋_GB2312" w:hAnsi="Times New Roman" w:eastAsia="仿宋_GB2312" w:cs="Times New Roman"/>
          <w:color w:val="auto"/>
          <w:sz w:val="32"/>
          <w:szCs w:val="32"/>
          <w:lang w:eastAsia="zh-CN"/>
        </w:rPr>
        <w:t>，</w:t>
      </w:r>
      <w:r>
        <w:rPr>
          <w:rFonts w:hint="eastAsia" w:ascii="仿宋_GB2312" w:hAnsi="Times New Roman" w:eastAsia="仿宋_GB2312" w:cs="Times New Roman"/>
          <w:color w:val="auto"/>
          <w:sz w:val="32"/>
          <w:szCs w:val="32"/>
        </w:rPr>
        <w:t xml:space="preserve">与2022年相比持平，无增减变化 </w:t>
      </w:r>
      <w:r>
        <w:rPr>
          <w:rFonts w:hint="eastAsia" w:ascii="仿宋_GB2312" w:hAnsi="Times New Roman" w:eastAsia="仿宋_GB2312" w:cs="Times New Roman"/>
          <w:color w:val="auto"/>
          <w:sz w:val="32"/>
          <w:szCs w:val="32"/>
          <w:lang w:eastAsia="zh-CN"/>
        </w:rPr>
        <w:t>。</w:t>
      </w:r>
    </w:p>
    <w:p>
      <w:pPr>
        <w:numPr>
          <w:ilvl w:val="0"/>
          <w:numId w:val="1"/>
        </w:numPr>
        <w:spacing w:line="584" w:lineRule="exact"/>
        <w:ind w:firstLine="960" w:firstLineChars="300"/>
        <w:rPr>
          <w:rFonts w:ascii="Times New Roman" w:hAnsi="黑体" w:eastAsia="黑体" w:cs="Times New Roman"/>
          <w:sz w:val="32"/>
          <w:szCs w:val="32"/>
        </w:rPr>
      </w:pPr>
      <w:r>
        <w:rPr>
          <w:rFonts w:ascii="Times New Roman" w:hAnsi="黑体" w:eastAsia="黑体" w:cs="Times New Roman"/>
          <w:sz w:val="32"/>
          <w:szCs w:val="32"/>
        </w:rPr>
        <w:t>预算绩效信息</w:t>
      </w:r>
    </w:p>
    <w:p>
      <w:pPr>
        <w:numPr>
          <w:ilvl w:val="0"/>
          <w:numId w:val="0"/>
        </w:numPr>
        <w:spacing w:line="584" w:lineRule="exact"/>
        <w:ind w:firstLine="640" w:firstLineChars="200"/>
        <w:rPr>
          <w:rFonts w:ascii="Times New Roman" w:hAnsi="黑体" w:eastAsia="黑体" w:cs="Times New Roman"/>
          <w:sz w:val="32"/>
          <w:szCs w:val="32"/>
        </w:rPr>
      </w:pPr>
      <w:r>
        <w:rPr>
          <w:rFonts w:hint="eastAsia" w:ascii="Times New Roman" w:hAnsi="黑体" w:eastAsia="黑体" w:cs="Times New Roman"/>
          <w:sz w:val="32"/>
          <w:szCs w:val="32"/>
        </w:rPr>
        <w:t>第一部分</w:t>
      </w:r>
      <w:r>
        <w:rPr>
          <w:rFonts w:hint="eastAsia" w:ascii="Times New Roman" w:hAnsi="黑体" w:eastAsia="黑体" w:cs="Times New Roman"/>
          <w:sz w:val="32"/>
          <w:szCs w:val="32"/>
          <w:lang w:eastAsia="zh-CN"/>
        </w:rPr>
        <w:t>部门</w:t>
      </w:r>
      <w:r>
        <w:rPr>
          <w:rFonts w:hint="eastAsia" w:ascii="Times New Roman" w:hAnsi="黑体" w:eastAsia="黑体" w:cs="Times New Roman"/>
          <w:sz w:val="32"/>
          <w:szCs w:val="32"/>
        </w:rPr>
        <w:t>整体绩效目标</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（一）总体绩效目标</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以习近平新时代中国特色社会主义思想为指导，深入贯彻党的二十大和二十届一中全会精神，坚持新发展理念，坚持推动高质量发展。一是在高质量发展中实现新作为新突破。加快推进重点项目建设。二是在生态环境上实现新突破。加强自然生态环境保护投入，大气、水体、土壤污染防治和林木绿化方面持续改善；三是在农村人居环境整治上实现新突破。在坑塘环境、村街垃圾、“两违”拆除整治方面，建立健全长效机制，严厉打击各种违法违规行为；四是在保障和改善民生上实现新突破。强化扶贫解困、教育投入、持续实施文体惠民工程，加强各类基础设施建设、文化活动开展等；五是在社会治理上实现新突破。对涉众信访案件，持续开展攻坚、抓好社会治安综合治理、扫黑除恶、安全生产和食药安全等工作，特别高度关注重点领域、重点行业，切实做到隐患排查整改全覆盖、无死角；六是在党委、政府自身建设上实现新突破。规范村“两室”建设，不断提升、完善基层党建阵地配套设施，推动党建工作全覆盖，开展作风建设，强化监督执纪审查。</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（二）分项绩效目标</w:t>
      </w:r>
    </w:p>
    <w:p>
      <w:pPr>
        <w:spacing w:line="584" w:lineRule="exact"/>
        <w:ind w:firstLine="964" w:firstLineChars="300"/>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1、创新工作方式方法，落</w:t>
      </w:r>
      <w:r>
        <w:rPr>
          <w:rFonts w:hint="eastAsia" w:ascii="Times New Roman" w:hAnsi="Times New Roman" w:eastAsia="仿宋_GB2312" w:cs="Times New Roman"/>
          <w:b/>
          <w:sz w:val="32"/>
          <w:szCs w:val="32"/>
          <w:lang w:eastAsia="zh-CN"/>
        </w:rPr>
        <w:t>实</w:t>
      </w:r>
      <w:r>
        <w:rPr>
          <w:rFonts w:hint="eastAsia" w:ascii="Times New Roman" w:hAnsi="Times New Roman" w:eastAsia="仿宋_GB2312" w:cs="Times New Roman"/>
          <w:b/>
          <w:sz w:val="32"/>
          <w:szCs w:val="32"/>
        </w:rPr>
        <w:t>党建工作显实效。</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建立起与新形势相适应、富有活力的基层组织工作运行机制，健全民主决策机制，促进村级组织决策科学化；健全民主管理机制，促进村务管理制度化；健全民主监督机制，促进民主监督规范化。充分发挥基层组织的模范带头和协调各方的战斗堡垒作用，引领农村工作顺利开展。制定切实可行的培训方案，加强党员干部教育培训，深入系统学习党的理论知识，不断提升干部队伍整体素质，增强为民服务意识,提高建设社会主义新农村的技能和本领，助力乡村振兴工作。</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2、坚持乡村生活的生态化发展，助力乡村振兴。</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一是打造精品“名片”。全力打造田贾庄村、大高坨村、钱旺村、义井村和袁官屯村五个精品村街和大辛路、平香线两条精品线路。不断巩固重点村街、线路的提升效果，使之成为钱旺镇环境提升的新“名片”。并以五个“精品村街”、两条“精品路线”为标杆，深入推进全镇范围内的“精品工程”，突出村街环境“绿、美、净、亮”新标准，重点围绕道路硬化、路肩美化、墙体粉刷、道路亮化、村庄绿化等项目进行,种植乔木800棵，栽植绿篱、铺种草皮，铺设彩色方砖16000平；安装路灯90盏，安装污水处理设施120套，切实提高村民的获得感、安全感、幸福感。全力打造干净、整洁、靓丽的村街环境，实现与精品线路有机融合，取得连线成片的良好效果。二是进一步提升镇域内环境卫生水平。全力推进治理垃圾乱堆乱倒、清理积存垃圾各项工作贯彻落实。加大巡查整治力度，加强对村民垃圾分类及环保方面的宣传教育。建立包联责任制，深入推进网格化管理，做到人员定格、责任定格、每项工作实现责任包联全覆盖，并建立长效管护机制，切实防止问题反弹。</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3、坚持不懈抓民生工程，提升群众幸福指数。</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严格按文件规定执行临时救助、城乡低保、特困供养审核和申报，让符合条件人员及时享受待遇，改善群众生产生活条件；加大对贫困群众的帮扶力度，使他们得到最基本的生活保障；进一步丰富广大人民群众业余文化生活，充分发挥农家书屋、休闲健身广场、娱乐活动室等设施的作用，并对富有地方特色的传承文化予以大力支持和宣传，鼓励他们“走出去”。</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b/>
          <w:sz w:val="32"/>
          <w:szCs w:val="32"/>
        </w:rPr>
        <w:t>4、社会治理实现新突破</w:t>
      </w:r>
      <w:r>
        <w:rPr>
          <w:rFonts w:hint="eastAsia" w:ascii="Times New Roman" w:hAnsi="Times New Roman" w:eastAsia="仿宋_GB2312" w:cs="Times New Roman"/>
          <w:b/>
          <w:sz w:val="32"/>
          <w:szCs w:val="32"/>
          <w:lang w:eastAsia="zh-CN"/>
        </w:rPr>
        <w:t>。</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持续降低信访压力，将矛盾化解在基层；加强是社会综合治理及扫黑除恶工作宣传工作；继续开展安全生产和食药安全隐患排除，强化源头管控。充分利用各种宣传手段，继续组织开展内容丰富、形式多样的食品安全宣传教育活动，进一步普及食品安全法律法规和食品安全常识，增强食品生产经营单位和从业人员的法律责任和自律意识。</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b/>
          <w:sz w:val="32"/>
          <w:szCs w:val="32"/>
        </w:rPr>
      </w:pPr>
      <w:r>
        <w:rPr>
          <w:rFonts w:hint="eastAsia" w:ascii="Times New Roman" w:hAnsi="Times New Roman" w:eastAsia="仿宋_GB2312" w:cs="Times New Roman"/>
          <w:b/>
          <w:sz w:val="32"/>
          <w:szCs w:val="32"/>
        </w:rPr>
        <w:t>5、建设一流营商环境体系，促进经济发展提质加速。</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加强对企业的服务和指导，主动对接、靠前服务，全面了解企业状况，千方百计帮助企业解决防疫、生产、运输原材料等各方面的困难和问题，稳妥有序推进企业复工复产，并深入开复工企业、村街检查站、卡点进行督导检查，及时发现问题，就地帮助解决，补缝隙、清盲区、堵死角，推动防控举措全面落实、精准落实、有效落实，进一步坚定企业发展信心。</w:t>
      </w:r>
    </w:p>
    <w:p>
      <w:pPr>
        <w:autoSpaceDE w:val="0"/>
        <w:autoSpaceDN w:val="0"/>
        <w:adjustRightInd w:val="0"/>
        <w:spacing w:line="584" w:lineRule="exact"/>
        <w:ind w:left="197" w:leftChars="94" w:firstLine="643"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b/>
          <w:sz w:val="32"/>
          <w:szCs w:val="32"/>
        </w:rPr>
        <w:t>6、加强环境污染整治，改善空气质量再上新台阶。</w:t>
      </w:r>
    </w:p>
    <w:p>
      <w:pPr>
        <w:autoSpaceDE w:val="0"/>
        <w:autoSpaceDN w:val="0"/>
        <w:adjustRightInd w:val="0"/>
        <w:spacing w:line="584" w:lineRule="exact"/>
        <w:ind w:left="197" w:leftChars="94" w:firstLine="640" w:firstLineChars="200"/>
        <w:jc w:val="left"/>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绩效目标：进一步强化措施，狠抓工作落实，改善我镇空气质量，保护人民群众身体健康，有力推动全镇大气污染综合治理工作再上新台阶。一是加强主干道路清扫、湿扫，清除路面积尘。同时安排水车根据天气情况随时进行道路洒水喷雾，抑制扬尘污染和道路臭氧污染。二是加强对企业、餐饮油烟等重点污染物排放单位的管控力度，切实减少大气污染物排放，保障空气质量。三是对排查发现的偷排偷放不落实减排措施情况,督促及时整改，对推诿扯皮拒不整改的,及时上报上级环保</w:t>
      </w:r>
      <w:r>
        <w:rPr>
          <w:rFonts w:hint="eastAsia" w:ascii="Times New Roman" w:hAnsi="Times New Roman" w:eastAsia="仿宋_GB2312" w:cs="Times New Roman"/>
          <w:sz w:val="32"/>
          <w:szCs w:val="32"/>
          <w:lang w:eastAsia="zh-CN"/>
        </w:rPr>
        <w:t>单位</w:t>
      </w:r>
      <w:r>
        <w:rPr>
          <w:rFonts w:hint="eastAsia" w:ascii="Times New Roman" w:hAnsi="Times New Roman" w:eastAsia="仿宋_GB2312" w:cs="Times New Roman"/>
          <w:sz w:val="32"/>
          <w:szCs w:val="32"/>
        </w:rPr>
        <w:t>依法从严从重查处。</w:t>
      </w:r>
    </w:p>
    <w:p>
      <w:pPr>
        <w:spacing w:line="584" w:lineRule="exact"/>
        <w:ind w:firstLine="643" w:firstLineChars="200"/>
        <w:rPr>
          <w:rFonts w:ascii="楷体_GB2312" w:eastAsia="楷体_GB2312" w:cs="Times New Roman"/>
          <w:b/>
          <w:sz w:val="32"/>
          <w:szCs w:val="32"/>
        </w:rPr>
      </w:pPr>
      <w:r>
        <w:rPr>
          <w:rFonts w:hint="eastAsia" w:ascii="楷体_GB2312" w:eastAsia="楷体_GB2312" w:cs="Times New Roman"/>
          <w:b/>
          <w:sz w:val="32"/>
          <w:szCs w:val="32"/>
        </w:rPr>
        <w:t>（三）工作保障措施</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1、</w:t>
      </w:r>
      <w:r>
        <w:rPr>
          <w:rFonts w:hint="eastAsia" w:ascii="Times New Roman" w:hAnsi="Times New Roman" w:eastAsia="仿宋_GB2312" w:cs="Times New Roman"/>
          <w:kern w:val="2"/>
          <w:sz w:val="32"/>
          <w:szCs w:val="32"/>
          <w:lang w:val="en-US" w:eastAsia="zh-CN" w:bidi="ar-SA"/>
        </w:rPr>
        <w:t>完善制度建设。制定完善预算绩效管理制度、资金管理办法、工作保障制度等，为全年预算绩效目标实现奠定制度基础。</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2、</w:t>
      </w:r>
      <w:r>
        <w:rPr>
          <w:rFonts w:hint="eastAsia" w:ascii="Times New Roman" w:hAnsi="Times New Roman" w:eastAsia="仿宋_GB2312" w:cs="Times New Roman"/>
          <w:kern w:val="2"/>
          <w:sz w:val="32"/>
          <w:szCs w:val="32"/>
          <w:lang w:val="en-US" w:eastAsia="zh-CN" w:bidi="ar-SA"/>
        </w:rPr>
        <w:t>加强支出管理。通过优化支出结构，编细编实预算、加快履行政府采购手续、尽快启动项目、及时支付资金、按规定及时拨付资金等多种措施，确保支出进度达标。</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3、</w:t>
      </w:r>
      <w:r>
        <w:rPr>
          <w:rFonts w:hint="eastAsia" w:ascii="Times New Roman" w:hAnsi="Times New Roman" w:eastAsia="仿宋_GB2312" w:cs="Times New Roman"/>
          <w:kern w:val="2"/>
          <w:sz w:val="32"/>
          <w:szCs w:val="32"/>
          <w:lang w:val="en-US" w:eastAsia="zh-CN" w:bidi="ar-SA"/>
        </w:rPr>
        <w:t>加强绩效运行监控。按照要求开展绩效运行监控，发现问题及时采取措施，确保绩效目标如期保质实现。</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4、</w:t>
      </w:r>
      <w:r>
        <w:rPr>
          <w:rFonts w:hint="eastAsia" w:ascii="Times New Roman" w:hAnsi="Times New Roman" w:eastAsia="仿宋_GB2312" w:cs="Times New Roman"/>
          <w:kern w:val="2"/>
          <w:sz w:val="32"/>
          <w:szCs w:val="32"/>
          <w:lang w:val="en-US" w:eastAsia="zh-CN" w:bidi="ar-SA"/>
        </w:rPr>
        <w:t>做好绩效自评。按要求开展上年度</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预算绩效自评和重点评价工作，对评价中发现的问题及时整改，调整优化支出结构，提高财政资金使用效益。</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5、</w:t>
      </w:r>
      <w:r>
        <w:rPr>
          <w:rFonts w:hint="eastAsia" w:ascii="Times New Roman" w:hAnsi="Times New Roman" w:eastAsia="仿宋_GB2312" w:cs="Times New Roman"/>
          <w:kern w:val="2"/>
          <w:sz w:val="32"/>
          <w:szCs w:val="32"/>
          <w:lang w:val="en-US" w:eastAsia="zh-CN" w:bidi="ar-SA"/>
        </w:rPr>
        <w:t>规范财务资产管理。完善财务管理制度，严格审批程序，加强固定资产登记、使用和报废处置管理，作出支出合理，物尽其用。</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6、</w:t>
      </w:r>
      <w:r>
        <w:rPr>
          <w:rFonts w:hint="eastAsia" w:ascii="Times New Roman" w:hAnsi="Times New Roman" w:eastAsia="仿宋_GB2312" w:cs="Times New Roman"/>
          <w:kern w:val="2"/>
          <w:sz w:val="32"/>
          <w:szCs w:val="32"/>
          <w:lang w:val="en-US" w:eastAsia="zh-CN" w:bidi="ar-SA"/>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5"/>
        <w:keepNext w:val="0"/>
        <w:keepLines w:val="0"/>
        <w:pageBreakBefore w:val="0"/>
        <w:widowControl w:val="0"/>
        <w:numPr>
          <w:ilvl w:val="0"/>
          <w:numId w:val="0"/>
        </w:numPr>
        <w:kinsoku/>
        <w:wordWrap/>
        <w:overflowPunct/>
        <w:topLinePunct w:val="0"/>
        <w:autoSpaceDE/>
        <w:autoSpaceDN/>
        <w:bidi w:val="0"/>
        <w:adjustRightInd/>
        <w:snapToGrid/>
        <w:spacing w:line="240" w:lineRule="auto"/>
        <w:ind w:leftChars="200" w:firstLine="640" w:firstLineChars="200"/>
        <w:textAlignment w:val="auto"/>
        <w:rPr>
          <w:rFonts w:hint="eastAsia" w:ascii="Times New Roman" w:hAnsi="Times New Roman" w:eastAsia="仿宋_GB2312" w:cs="Times New Roman"/>
          <w:kern w:val="2"/>
          <w:sz w:val="32"/>
          <w:szCs w:val="32"/>
          <w:lang w:val="en-US" w:eastAsia="zh-CN" w:bidi="ar-SA"/>
        </w:rPr>
      </w:pPr>
      <w:r>
        <w:rPr>
          <w:rFonts w:hint="eastAsia" w:eastAsia="仿宋_GB2312" w:cs="Times New Roman"/>
          <w:kern w:val="2"/>
          <w:sz w:val="32"/>
          <w:szCs w:val="32"/>
          <w:lang w:val="en-US" w:eastAsia="zh-CN" w:bidi="ar-SA"/>
        </w:rPr>
        <w:t>7、</w:t>
      </w:r>
      <w:r>
        <w:rPr>
          <w:rFonts w:hint="eastAsia" w:ascii="Times New Roman" w:hAnsi="Times New Roman" w:eastAsia="仿宋_GB2312" w:cs="Times New Roman"/>
          <w:kern w:val="2"/>
          <w:sz w:val="32"/>
          <w:szCs w:val="32"/>
          <w:lang w:val="en-US" w:eastAsia="zh-CN" w:bidi="ar-SA"/>
        </w:rPr>
        <w:t>加强宣传培训调研等工作。加强人员培训，提高本</w:t>
      </w:r>
      <w:r>
        <w:rPr>
          <w:rFonts w:hint="eastAsia" w:eastAsia="仿宋_GB2312" w:cs="Times New Roman"/>
          <w:kern w:val="2"/>
          <w:sz w:val="32"/>
          <w:szCs w:val="32"/>
          <w:lang w:val="en-US" w:eastAsia="zh-CN" w:bidi="ar-SA"/>
        </w:rPr>
        <w:t>单位</w:t>
      </w:r>
      <w:r>
        <w:rPr>
          <w:rFonts w:hint="eastAsia" w:ascii="Times New Roman" w:hAnsi="Times New Roman" w:eastAsia="仿宋_GB2312" w:cs="Times New Roman"/>
          <w:kern w:val="2"/>
          <w:sz w:val="32"/>
          <w:szCs w:val="32"/>
          <w:lang w:val="en-US" w:eastAsia="zh-CN" w:bidi="ar-SA"/>
        </w:rPr>
        <w:t>职工业务素质；加强调研，提出优化财政资金配置、提高资金使用效益的意见建议，加大宣传力度，强化预算绩效管理意识，促进绩效管理水平进一步提升。</w:t>
      </w:r>
    </w:p>
    <w:p>
      <w:pPr>
        <w:numPr>
          <w:ilvl w:val="0"/>
          <w:numId w:val="0"/>
        </w:numPr>
        <w:spacing w:before="0" w:after="0" w:line="240" w:lineRule="auto"/>
        <w:ind w:leftChars="0" w:firstLine="960" w:firstLineChars="300"/>
        <w:jc w:val="both"/>
        <w:outlineLvl w:val="9"/>
        <w:rPr>
          <w:rFonts w:ascii="Times New Roman" w:hAnsi="黑体" w:eastAsia="黑体" w:cs="Times New Roman"/>
          <w:sz w:val="32"/>
          <w:szCs w:val="32"/>
        </w:rPr>
      </w:pPr>
      <w:r>
        <w:rPr>
          <w:rFonts w:hint="eastAsia" w:ascii="Times New Roman" w:hAnsi="Times New Roman" w:eastAsia="仿宋_GB2312" w:cs="Times New Roman"/>
          <w:kern w:val="2"/>
          <w:sz w:val="32"/>
          <w:szCs w:val="32"/>
          <w:lang w:val="en-US" w:eastAsia="zh-CN" w:bidi="ar-SA"/>
        </w:rPr>
        <w:t xml:space="preserve"> </w:t>
      </w:r>
      <w:r>
        <w:rPr>
          <w:rFonts w:hint="eastAsia" w:ascii="Times New Roman" w:hAnsi="黑体" w:eastAsia="黑体" w:cs="Times New Roman"/>
          <w:sz w:val="32"/>
          <w:szCs w:val="32"/>
        </w:rPr>
        <w:t>第二部分资金绩效目标</w:t>
      </w:r>
    </w:p>
    <w:p>
      <w:pPr>
        <w:spacing w:before="0" w:after="0" w:line="240" w:lineRule="auto"/>
        <w:ind w:firstLine="560" w:firstLineChars="200"/>
        <w:jc w:val="left"/>
        <w:outlineLvl w:val="9"/>
        <w:rPr>
          <w:rFonts w:ascii="Times New Roman" w:hAnsi="Times New Roman" w:eastAsia="仿宋_GB2312" w:cs="Times New Roman"/>
          <w:sz w:val="28"/>
        </w:rPr>
      </w:pPr>
      <w:r>
        <w:rPr>
          <w:rFonts w:ascii="Times New Roman" w:hAnsi="Times New Roman" w:eastAsia="仿宋_GB2312" w:cs="Times New Roman"/>
          <w:sz w:val="28"/>
        </w:rPr>
        <w:t>1</w:t>
      </w:r>
      <w:r>
        <w:rPr>
          <w:rFonts w:hint="eastAsia" w:ascii="Times New Roman" w:hAnsi="Times New Roman" w:eastAsia="仿宋_GB2312" w:cs="Times New Roman"/>
          <w:sz w:val="28"/>
          <w:lang w:eastAsia="zh-CN"/>
        </w:rPr>
        <w:t>、</w:t>
      </w:r>
      <w:r>
        <w:rPr>
          <w:rFonts w:ascii="Times New Roman" w:hAnsi="Times New Roman" w:eastAsia="仿宋_GB2312" w:cs="Times New Roman"/>
          <w:sz w:val="28"/>
        </w:rPr>
        <w:t>年终一次性奖金绩效目标表</w:t>
      </w:r>
    </w:p>
    <w:tbl>
      <w:tblPr>
        <w:tblStyle w:val="8"/>
        <w:tblW w:w="4996"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16"/>
        <w:gridCol w:w="1657"/>
        <w:gridCol w:w="1799"/>
        <w:gridCol w:w="2182"/>
        <w:gridCol w:w="1405"/>
        <w:gridCol w:w="1822"/>
        <w:gridCol w:w="3482"/>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770" w:type="pct"/>
            <w:gridSpan w:val="6"/>
            <w:tcBorders>
              <w:top w:val="single" w:color="FFFFFF" w:sz="6" w:space="0"/>
              <w:left w:val="single" w:color="FFFFFF" w:sz="6" w:space="0"/>
              <w:right w:val="single" w:color="FFFFFF" w:sz="6" w:space="0"/>
            </w:tcBorders>
            <w:vAlign w:val="center"/>
          </w:tcPr>
          <w:p>
            <w:pPr>
              <w:pStyle w:val="22"/>
            </w:pPr>
            <w:r>
              <w:t>983香河县钱旺镇人民政府</w:t>
            </w:r>
          </w:p>
        </w:tc>
        <w:tc>
          <w:tcPr>
            <w:tcW w:w="1229"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Align w:val="center"/>
          </w:tcPr>
          <w:p>
            <w:pPr>
              <w:pStyle w:val="16"/>
            </w:pPr>
            <w:r>
              <w:t>项目编码</w:t>
            </w:r>
          </w:p>
        </w:tc>
        <w:tc>
          <w:tcPr>
            <w:tcW w:w="1220" w:type="pct"/>
            <w:gridSpan w:val="2"/>
            <w:vAlign w:val="center"/>
          </w:tcPr>
          <w:p>
            <w:pPr>
              <w:pStyle w:val="18"/>
            </w:pPr>
            <w:r>
              <w:t>13102423P00001210005X</w:t>
            </w:r>
          </w:p>
        </w:tc>
        <w:tc>
          <w:tcPr>
            <w:tcW w:w="770" w:type="pct"/>
            <w:vAlign w:val="center"/>
          </w:tcPr>
          <w:p>
            <w:pPr>
              <w:pStyle w:val="16"/>
            </w:pPr>
            <w:r>
              <w:t>项目名称</w:t>
            </w:r>
          </w:p>
        </w:tc>
        <w:tc>
          <w:tcPr>
            <w:tcW w:w="2367" w:type="pct"/>
            <w:gridSpan w:val="3"/>
            <w:vAlign w:val="center"/>
          </w:tcPr>
          <w:p>
            <w:pPr>
              <w:pStyle w:val="18"/>
            </w:pPr>
            <w:r>
              <w:t>年终一次性奖金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858" w:hRule="atLeast"/>
          <w:jc w:val="center"/>
        </w:trPr>
        <w:tc>
          <w:tcPr>
            <w:tcW w:w="641" w:type="pct"/>
            <w:vMerge w:val="restart"/>
            <w:vAlign w:val="center"/>
          </w:tcPr>
          <w:p>
            <w:pPr>
              <w:pStyle w:val="16"/>
            </w:pPr>
            <w:r>
              <w:t>预算规模及资金用途</w:t>
            </w:r>
          </w:p>
        </w:tc>
        <w:tc>
          <w:tcPr>
            <w:tcW w:w="585" w:type="pct"/>
            <w:vAlign w:val="center"/>
          </w:tcPr>
          <w:p>
            <w:pPr>
              <w:pStyle w:val="16"/>
            </w:pPr>
            <w:r>
              <w:t>预算数</w:t>
            </w:r>
          </w:p>
        </w:tc>
        <w:tc>
          <w:tcPr>
            <w:tcW w:w="635" w:type="pct"/>
            <w:vAlign w:val="center"/>
          </w:tcPr>
          <w:p>
            <w:pPr>
              <w:pStyle w:val="18"/>
            </w:pPr>
            <w:r>
              <w:t>3.54</w:t>
            </w:r>
          </w:p>
        </w:tc>
        <w:tc>
          <w:tcPr>
            <w:tcW w:w="770" w:type="pct"/>
            <w:vAlign w:val="center"/>
          </w:tcPr>
          <w:p>
            <w:pPr>
              <w:pStyle w:val="16"/>
            </w:pPr>
            <w:r>
              <w:t>其中：财政    资金</w:t>
            </w:r>
          </w:p>
        </w:tc>
        <w:tc>
          <w:tcPr>
            <w:tcW w:w="496" w:type="pct"/>
            <w:vAlign w:val="center"/>
          </w:tcPr>
          <w:p>
            <w:pPr>
              <w:pStyle w:val="18"/>
            </w:pPr>
            <w:r>
              <w:t>3.54</w:t>
            </w:r>
          </w:p>
        </w:tc>
        <w:tc>
          <w:tcPr>
            <w:tcW w:w="641" w:type="pct"/>
            <w:vAlign w:val="center"/>
          </w:tcPr>
          <w:p>
            <w:pPr>
              <w:pStyle w:val="16"/>
            </w:pPr>
            <w:r>
              <w:t>其他资金</w:t>
            </w:r>
          </w:p>
        </w:tc>
        <w:tc>
          <w:tcPr>
            <w:tcW w:w="1229"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tcPr>
          <w:p/>
        </w:tc>
        <w:tc>
          <w:tcPr>
            <w:tcW w:w="4358" w:type="pct"/>
            <w:gridSpan w:val="6"/>
            <w:vAlign w:val="center"/>
          </w:tcPr>
          <w:p>
            <w:pPr>
              <w:pStyle w:val="18"/>
            </w:pPr>
            <w:r>
              <w:t>用于发放人员年终一次性奖金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restart"/>
            <w:vAlign w:val="center"/>
          </w:tcPr>
          <w:p>
            <w:pPr>
              <w:pStyle w:val="16"/>
            </w:pPr>
            <w:r>
              <w:t>资金支出计划（%）</w:t>
            </w:r>
          </w:p>
        </w:tc>
        <w:tc>
          <w:tcPr>
            <w:tcW w:w="1220" w:type="pct"/>
            <w:gridSpan w:val="2"/>
            <w:vAlign w:val="center"/>
          </w:tcPr>
          <w:p>
            <w:pPr>
              <w:pStyle w:val="16"/>
            </w:pPr>
            <w:r>
              <w:t>3月底</w:t>
            </w:r>
          </w:p>
        </w:tc>
        <w:tc>
          <w:tcPr>
            <w:tcW w:w="770" w:type="pct"/>
            <w:vAlign w:val="center"/>
          </w:tcPr>
          <w:p>
            <w:pPr>
              <w:pStyle w:val="16"/>
            </w:pPr>
            <w:r>
              <w:t>6月底</w:t>
            </w:r>
          </w:p>
        </w:tc>
        <w:tc>
          <w:tcPr>
            <w:tcW w:w="496" w:type="pct"/>
            <w:vAlign w:val="center"/>
          </w:tcPr>
          <w:p>
            <w:pPr>
              <w:pStyle w:val="16"/>
            </w:pPr>
            <w:r>
              <w:t>10月底</w:t>
            </w:r>
          </w:p>
        </w:tc>
        <w:tc>
          <w:tcPr>
            <w:tcW w:w="1870"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tcPr>
          <w:p/>
        </w:tc>
        <w:tc>
          <w:tcPr>
            <w:tcW w:w="1220" w:type="pct"/>
            <w:gridSpan w:val="2"/>
            <w:vAlign w:val="center"/>
          </w:tcPr>
          <w:p>
            <w:pPr>
              <w:pStyle w:val="19"/>
            </w:pPr>
            <w:r>
              <w:t>100%</w:t>
            </w:r>
          </w:p>
        </w:tc>
        <w:tc>
          <w:tcPr>
            <w:tcW w:w="770" w:type="pct"/>
            <w:vAlign w:val="center"/>
          </w:tcPr>
          <w:p>
            <w:pPr>
              <w:pStyle w:val="19"/>
            </w:pPr>
            <w:r>
              <w:t>100%</w:t>
            </w:r>
          </w:p>
        </w:tc>
        <w:tc>
          <w:tcPr>
            <w:tcW w:w="496" w:type="pct"/>
            <w:vAlign w:val="center"/>
          </w:tcPr>
          <w:p>
            <w:pPr>
              <w:pStyle w:val="19"/>
            </w:pPr>
            <w:r>
              <w:t>100%</w:t>
            </w:r>
          </w:p>
        </w:tc>
        <w:tc>
          <w:tcPr>
            <w:tcW w:w="187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Align w:val="center"/>
          </w:tcPr>
          <w:p>
            <w:pPr>
              <w:pStyle w:val="16"/>
            </w:pPr>
            <w:r>
              <w:t>绩效目标</w:t>
            </w:r>
          </w:p>
        </w:tc>
        <w:tc>
          <w:tcPr>
            <w:tcW w:w="4358" w:type="pct"/>
            <w:gridSpan w:val="6"/>
            <w:vAlign w:val="center"/>
          </w:tcPr>
          <w:p>
            <w:pPr>
              <w:pStyle w:val="18"/>
            </w:pPr>
            <w:r>
              <w:t>1.人员工资发放到位，机关工作正常开展。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96"/>
        <w:gridCol w:w="2106"/>
        <w:gridCol w:w="1918"/>
        <w:gridCol w:w="3168"/>
        <w:gridCol w:w="1797"/>
        <w:gridCol w:w="337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34" w:type="pct"/>
            <w:vAlign w:val="center"/>
          </w:tcPr>
          <w:p>
            <w:pPr>
              <w:pStyle w:val="16"/>
            </w:pPr>
            <w:r>
              <w:t>一级指标</w:t>
            </w:r>
          </w:p>
        </w:tc>
        <w:tc>
          <w:tcPr>
            <w:tcW w:w="743" w:type="pct"/>
            <w:vAlign w:val="center"/>
          </w:tcPr>
          <w:p>
            <w:pPr>
              <w:pStyle w:val="16"/>
            </w:pPr>
            <w:r>
              <w:t>二级指标</w:t>
            </w:r>
          </w:p>
        </w:tc>
        <w:tc>
          <w:tcPr>
            <w:tcW w:w="677" w:type="pct"/>
            <w:vAlign w:val="center"/>
          </w:tcPr>
          <w:p>
            <w:pPr>
              <w:pStyle w:val="16"/>
            </w:pPr>
            <w:r>
              <w:t>三级指标</w:t>
            </w:r>
          </w:p>
        </w:tc>
        <w:tc>
          <w:tcPr>
            <w:tcW w:w="1118" w:type="pct"/>
            <w:vAlign w:val="center"/>
          </w:tcPr>
          <w:p>
            <w:pPr>
              <w:pStyle w:val="16"/>
            </w:pPr>
            <w:r>
              <w:t>绩效指标描述</w:t>
            </w:r>
          </w:p>
        </w:tc>
        <w:tc>
          <w:tcPr>
            <w:tcW w:w="634" w:type="pct"/>
            <w:vAlign w:val="center"/>
          </w:tcPr>
          <w:p>
            <w:pPr>
              <w:pStyle w:val="16"/>
            </w:pPr>
            <w:r>
              <w:t>指标值</w:t>
            </w:r>
          </w:p>
        </w:tc>
        <w:tc>
          <w:tcPr>
            <w:tcW w:w="1192"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Merge w:val="restart"/>
            <w:vAlign w:val="center"/>
          </w:tcPr>
          <w:p>
            <w:pPr>
              <w:pStyle w:val="19"/>
            </w:pPr>
            <w:r>
              <w:t>产出指标</w:t>
            </w:r>
          </w:p>
        </w:tc>
        <w:tc>
          <w:tcPr>
            <w:tcW w:w="743" w:type="pct"/>
            <w:vAlign w:val="center"/>
          </w:tcPr>
          <w:p>
            <w:pPr>
              <w:pStyle w:val="18"/>
            </w:pPr>
            <w:r>
              <w:t>数量指标</w:t>
            </w:r>
          </w:p>
        </w:tc>
        <w:tc>
          <w:tcPr>
            <w:tcW w:w="677" w:type="pct"/>
            <w:vAlign w:val="center"/>
          </w:tcPr>
          <w:p>
            <w:pPr>
              <w:pStyle w:val="18"/>
            </w:pPr>
            <w:r>
              <w:t>人员数</w:t>
            </w:r>
          </w:p>
        </w:tc>
        <w:tc>
          <w:tcPr>
            <w:tcW w:w="1118" w:type="pct"/>
            <w:vAlign w:val="center"/>
          </w:tcPr>
          <w:p>
            <w:pPr>
              <w:pStyle w:val="18"/>
            </w:pPr>
            <w:r>
              <w:t>人员数</w:t>
            </w:r>
          </w:p>
        </w:tc>
        <w:tc>
          <w:tcPr>
            <w:tcW w:w="634" w:type="pct"/>
            <w:vAlign w:val="center"/>
          </w:tcPr>
          <w:p>
            <w:pPr>
              <w:pStyle w:val="18"/>
            </w:pPr>
            <w:r>
              <w:t>68个</w:t>
            </w:r>
          </w:p>
        </w:tc>
        <w:tc>
          <w:tcPr>
            <w:tcW w:w="1192" w:type="pct"/>
            <w:vAlign w:val="center"/>
          </w:tcPr>
          <w:p>
            <w:pPr>
              <w:pStyle w:val="18"/>
            </w:pPr>
            <w:r>
              <w:t>按验收结果确定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Merge w:val="continue"/>
            <w:vAlign w:val="center"/>
          </w:tcPr>
          <w:p/>
        </w:tc>
        <w:tc>
          <w:tcPr>
            <w:tcW w:w="743" w:type="pct"/>
            <w:vAlign w:val="center"/>
          </w:tcPr>
          <w:p>
            <w:pPr>
              <w:pStyle w:val="18"/>
            </w:pPr>
            <w:r>
              <w:t>质量指标</w:t>
            </w:r>
          </w:p>
        </w:tc>
        <w:tc>
          <w:tcPr>
            <w:tcW w:w="677" w:type="pct"/>
            <w:vAlign w:val="center"/>
          </w:tcPr>
          <w:p>
            <w:pPr>
              <w:pStyle w:val="18"/>
            </w:pPr>
            <w:r>
              <w:t>资金发放完成率</w:t>
            </w:r>
          </w:p>
        </w:tc>
        <w:tc>
          <w:tcPr>
            <w:tcW w:w="1118" w:type="pct"/>
            <w:vAlign w:val="center"/>
          </w:tcPr>
          <w:p>
            <w:pPr>
              <w:pStyle w:val="18"/>
            </w:pPr>
            <w:r>
              <w:t>资金发放完成率（%）</w:t>
            </w:r>
          </w:p>
        </w:tc>
        <w:tc>
          <w:tcPr>
            <w:tcW w:w="634" w:type="pct"/>
            <w:vAlign w:val="center"/>
          </w:tcPr>
          <w:p>
            <w:pPr>
              <w:pStyle w:val="18"/>
            </w:pPr>
            <w:r>
              <w:t>≥95百分比</w:t>
            </w:r>
          </w:p>
        </w:tc>
        <w:tc>
          <w:tcPr>
            <w:tcW w:w="1192"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Merge w:val="continue"/>
            <w:vAlign w:val="center"/>
          </w:tcPr>
          <w:p/>
        </w:tc>
        <w:tc>
          <w:tcPr>
            <w:tcW w:w="743" w:type="pct"/>
            <w:vAlign w:val="center"/>
          </w:tcPr>
          <w:p>
            <w:pPr>
              <w:pStyle w:val="18"/>
            </w:pPr>
            <w:r>
              <w:t>时效指标</w:t>
            </w:r>
          </w:p>
        </w:tc>
        <w:tc>
          <w:tcPr>
            <w:tcW w:w="677" w:type="pct"/>
            <w:vAlign w:val="center"/>
          </w:tcPr>
          <w:p>
            <w:pPr>
              <w:pStyle w:val="18"/>
            </w:pPr>
            <w:r>
              <w:t>按期完成率</w:t>
            </w:r>
          </w:p>
        </w:tc>
        <w:tc>
          <w:tcPr>
            <w:tcW w:w="1118" w:type="pct"/>
            <w:vAlign w:val="center"/>
          </w:tcPr>
          <w:p>
            <w:pPr>
              <w:pStyle w:val="18"/>
            </w:pPr>
            <w:r>
              <w:t>按期完成率</w:t>
            </w:r>
          </w:p>
        </w:tc>
        <w:tc>
          <w:tcPr>
            <w:tcW w:w="634" w:type="pct"/>
            <w:vAlign w:val="center"/>
          </w:tcPr>
          <w:p>
            <w:pPr>
              <w:pStyle w:val="18"/>
            </w:pPr>
            <w:r>
              <w:t>≥95百分比</w:t>
            </w:r>
          </w:p>
        </w:tc>
        <w:tc>
          <w:tcPr>
            <w:tcW w:w="1192" w:type="pct"/>
            <w:vAlign w:val="center"/>
          </w:tcPr>
          <w:p>
            <w:pPr>
              <w:pStyle w:val="18"/>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Merge w:val="continue"/>
            <w:vAlign w:val="center"/>
          </w:tcPr>
          <w:p/>
        </w:tc>
        <w:tc>
          <w:tcPr>
            <w:tcW w:w="743" w:type="pct"/>
            <w:vAlign w:val="center"/>
          </w:tcPr>
          <w:p>
            <w:pPr>
              <w:pStyle w:val="18"/>
            </w:pPr>
            <w:r>
              <w:t>成本指标</w:t>
            </w:r>
          </w:p>
        </w:tc>
        <w:tc>
          <w:tcPr>
            <w:tcW w:w="677" w:type="pct"/>
            <w:vAlign w:val="center"/>
          </w:tcPr>
          <w:p>
            <w:pPr>
              <w:pStyle w:val="18"/>
            </w:pPr>
            <w:r>
              <w:t>按预算资金完成率</w:t>
            </w:r>
          </w:p>
        </w:tc>
        <w:tc>
          <w:tcPr>
            <w:tcW w:w="1118" w:type="pct"/>
            <w:vAlign w:val="center"/>
          </w:tcPr>
          <w:p>
            <w:pPr>
              <w:pStyle w:val="18"/>
            </w:pPr>
            <w:r>
              <w:t>按预算资金完成率</w:t>
            </w:r>
          </w:p>
        </w:tc>
        <w:tc>
          <w:tcPr>
            <w:tcW w:w="634" w:type="pct"/>
            <w:vAlign w:val="center"/>
          </w:tcPr>
          <w:p>
            <w:pPr>
              <w:pStyle w:val="18"/>
            </w:pPr>
            <w:r>
              <w:t>≥95百分比</w:t>
            </w:r>
          </w:p>
        </w:tc>
        <w:tc>
          <w:tcPr>
            <w:tcW w:w="1192" w:type="pct"/>
            <w:vAlign w:val="center"/>
          </w:tcPr>
          <w:p>
            <w:pPr>
              <w:pStyle w:val="18"/>
            </w:pPr>
            <w:r>
              <w:t>根据实际清理村街个数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Merge w:val="restart"/>
            <w:vAlign w:val="center"/>
          </w:tcPr>
          <w:p>
            <w:pPr>
              <w:pStyle w:val="19"/>
            </w:pPr>
            <w:r>
              <w:t>效益指标</w:t>
            </w:r>
          </w:p>
        </w:tc>
        <w:tc>
          <w:tcPr>
            <w:tcW w:w="743" w:type="pct"/>
            <w:vAlign w:val="center"/>
          </w:tcPr>
          <w:p>
            <w:pPr>
              <w:pStyle w:val="18"/>
            </w:pPr>
            <w:r>
              <w:t>社会效益指标</w:t>
            </w:r>
          </w:p>
        </w:tc>
        <w:tc>
          <w:tcPr>
            <w:tcW w:w="677" w:type="pct"/>
            <w:vAlign w:val="center"/>
          </w:tcPr>
          <w:p>
            <w:pPr>
              <w:pStyle w:val="18"/>
            </w:pPr>
            <w:r>
              <w:t>受益总人数</w:t>
            </w:r>
          </w:p>
        </w:tc>
        <w:tc>
          <w:tcPr>
            <w:tcW w:w="1118" w:type="pct"/>
            <w:vAlign w:val="center"/>
          </w:tcPr>
          <w:p>
            <w:pPr>
              <w:pStyle w:val="18"/>
            </w:pPr>
            <w:r>
              <w:t>受益总人数</w:t>
            </w:r>
          </w:p>
        </w:tc>
        <w:tc>
          <w:tcPr>
            <w:tcW w:w="634" w:type="pct"/>
            <w:vAlign w:val="center"/>
          </w:tcPr>
          <w:p>
            <w:pPr>
              <w:pStyle w:val="18"/>
            </w:pPr>
            <w:r>
              <w:t>≥65人</w:t>
            </w:r>
          </w:p>
        </w:tc>
        <w:tc>
          <w:tcPr>
            <w:tcW w:w="1192" w:type="pct"/>
            <w:vAlign w:val="center"/>
          </w:tcPr>
          <w:p>
            <w:pPr>
              <w:pStyle w:val="18"/>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Merge w:val="continue"/>
            <w:vAlign w:val="center"/>
          </w:tcPr>
          <w:p/>
        </w:tc>
        <w:tc>
          <w:tcPr>
            <w:tcW w:w="743" w:type="pct"/>
            <w:vAlign w:val="center"/>
          </w:tcPr>
          <w:p>
            <w:pPr>
              <w:pStyle w:val="18"/>
            </w:pPr>
            <w:r>
              <w:t>可持续影响指标</w:t>
            </w:r>
          </w:p>
        </w:tc>
        <w:tc>
          <w:tcPr>
            <w:tcW w:w="677" w:type="pct"/>
            <w:vAlign w:val="center"/>
          </w:tcPr>
          <w:p>
            <w:pPr>
              <w:pStyle w:val="18"/>
            </w:pPr>
            <w:r>
              <w:t>可持续性服务</w:t>
            </w:r>
          </w:p>
        </w:tc>
        <w:tc>
          <w:tcPr>
            <w:tcW w:w="1118" w:type="pct"/>
            <w:vAlign w:val="center"/>
          </w:tcPr>
          <w:p>
            <w:pPr>
              <w:pStyle w:val="18"/>
            </w:pPr>
            <w:r>
              <w:t>可持续性服务</w:t>
            </w:r>
          </w:p>
        </w:tc>
        <w:tc>
          <w:tcPr>
            <w:tcW w:w="634" w:type="pct"/>
            <w:vAlign w:val="center"/>
          </w:tcPr>
          <w:p>
            <w:pPr>
              <w:pStyle w:val="18"/>
            </w:pPr>
            <w:r>
              <w:t>12月</w:t>
            </w:r>
          </w:p>
        </w:tc>
        <w:tc>
          <w:tcPr>
            <w:tcW w:w="1192" w:type="pct"/>
            <w:vAlign w:val="center"/>
          </w:tcPr>
          <w:p>
            <w:pPr>
              <w:pStyle w:val="18"/>
            </w:pPr>
            <w:r>
              <w:t>可持续期限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34" w:type="pct"/>
            <w:vAlign w:val="center"/>
          </w:tcPr>
          <w:p>
            <w:pPr>
              <w:pStyle w:val="19"/>
            </w:pPr>
            <w:r>
              <w:t>满意度指标</w:t>
            </w:r>
          </w:p>
        </w:tc>
        <w:tc>
          <w:tcPr>
            <w:tcW w:w="743" w:type="pct"/>
            <w:vAlign w:val="center"/>
          </w:tcPr>
          <w:p>
            <w:pPr>
              <w:pStyle w:val="18"/>
            </w:pPr>
            <w:r>
              <w:t>服务对象满意度指标</w:t>
            </w:r>
          </w:p>
        </w:tc>
        <w:tc>
          <w:tcPr>
            <w:tcW w:w="677" w:type="pct"/>
            <w:vAlign w:val="center"/>
          </w:tcPr>
          <w:p>
            <w:pPr>
              <w:pStyle w:val="18"/>
            </w:pPr>
            <w:r>
              <w:t>满意率</w:t>
            </w:r>
          </w:p>
        </w:tc>
        <w:tc>
          <w:tcPr>
            <w:tcW w:w="1118" w:type="pct"/>
            <w:vAlign w:val="center"/>
          </w:tcPr>
          <w:p>
            <w:pPr>
              <w:pStyle w:val="18"/>
            </w:pPr>
            <w:r>
              <w:t>满意率</w:t>
            </w:r>
          </w:p>
        </w:tc>
        <w:tc>
          <w:tcPr>
            <w:tcW w:w="634" w:type="pct"/>
            <w:vAlign w:val="center"/>
          </w:tcPr>
          <w:p>
            <w:pPr>
              <w:pStyle w:val="18"/>
            </w:pPr>
            <w:r>
              <w:t>≥95百分比</w:t>
            </w:r>
          </w:p>
        </w:tc>
        <w:tc>
          <w:tcPr>
            <w:tcW w:w="1192" w:type="pct"/>
            <w:vAlign w:val="center"/>
          </w:tcPr>
          <w:p>
            <w:pPr>
              <w:pStyle w:val="18"/>
            </w:pPr>
            <w:r>
              <w:t>群众满意数量占总和的比例</w:t>
            </w:r>
          </w:p>
        </w:tc>
      </w:tr>
    </w:tbl>
    <w:p>
      <w:pPr>
        <w:numPr>
          <w:ilvl w:val="0"/>
          <w:numId w:val="2"/>
        </w:numPr>
        <w:spacing w:before="0" w:after="0" w:line="240" w:lineRule="auto"/>
        <w:ind w:firstLine="560" w:firstLineChars="200"/>
        <w:jc w:val="left"/>
        <w:outlineLvl w:val="9"/>
        <w:rPr>
          <w:rFonts w:ascii="Times New Roman" w:hAnsi="Times New Roman" w:eastAsia="仿宋_GB2312" w:cs="Times New Roman"/>
          <w:sz w:val="28"/>
        </w:rPr>
      </w:pPr>
      <w:r>
        <w:rPr>
          <w:rFonts w:ascii="Times New Roman" w:hAnsi="Times New Roman" w:eastAsia="仿宋_GB2312" w:cs="Times New Roman"/>
          <w:sz w:val="28"/>
        </w:rPr>
        <w:t xml:space="preserve">办公设备购置资金绩效目标表 </w:t>
      </w:r>
    </w:p>
    <w:tbl>
      <w:tblPr>
        <w:tblStyle w:val="8"/>
        <w:tblW w:w="4997"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16"/>
        <w:gridCol w:w="1697"/>
        <w:gridCol w:w="1822"/>
        <w:gridCol w:w="2142"/>
        <w:gridCol w:w="1487"/>
        <w:gridCol w:w="1847"/>
        <w:gridCol w:w="335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815" w:type="pct"/>
            <w:gridSpan w:val="6"/>
            <w:tcBorders>
              <w:top w:val="single" w:color="FFFFFF" w:sz="6" w:space="0"/>
              <w:left w:val="single" w:color="FFFFFF" w:sz="6" w:space="0"/>
              <w:right w:val="single" w:color="FFFFFF" w:sz="6" w:space="0"/>
            </w:tcBorders>
            <w:vAlign w:val="center"/>
          </w:tcPr>
          <w:p>
            <w:pPr>
              <w:pStyle w:val="22"/>
            </w:pPr>
            <w:r>
              <w:t>983香河县钱旺镇人民政府</w:t>
            </w:r>
          </w:p>
        </w:tc>
        <w:tc>
          <w:tcPr>
            <w:tcW w:w="1184"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Align w:val="center"/>
          </w:tcPr>
          <w:p>
            <w:pPr>
              <w:pStyle w:val="16"/>
            </w:pPr>
            <w:r>
              <w:t>项目编码</w:t>
            </w:r>
          </w:p>
        </w:tc>
        <w:tc>
          <w:tcPr>
            <w:tcW w:w="1242" w:type="pct"/>
            <w:gridSpan w:val="2"/>
            <w:vAlign w:val="center"/>
          </w:tcPr>
          <w:p>
            <w:pPr>
              <w:pStyle w:val="18"/>
            </w:pPr>
            <w:r>
              <w:t>13102423P0097NB10019G</w:t>
            </w:r>
          </w:p>
        </w:tc>
        <w:tc>
          <w:tcPr>
            <w:tcW w:w="756" w:type="pct"/>
            <w:vAlign w:val="center"/>
          </w:tcPr>
          <w:p>
            <w:pPr>
              <w:pStyle w:val="16"/>
            </w:pPr>
            <w:r>
              <w:t>项目名称</w:t>
            </w:r>
          </w:p>
        </w:tc>
        <w:tc>
          <w:tcPr>
            <w:tcW w:w="2358" w:type="pct"/>
            <w:gridSpan w:val="3"/>
            <w:vAlign w:val="center"/>
          </w:tcPr>
          <w:p>
            <w:pPr>
              <w:pStyle w:val="18"/>
            </w:pPr>
            <w:r>
              <w:t>办公设备购置资金</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753" w:hRule="atLeast"/>
          <w:jc w:val="center"/>
        </w:trPr>
        <w:tc>
          <w:tcPr>
            <w:tcW w:w="641" w:type="pct"/>
            <w:vMerge w:val="restart"/>
            <w:vAlign w:val="center"/>
          </w:tcPr>
          <w:p>
            <w:pPr>
              <w:pStyle w:val="16"/>
            </w:pPr>
            <w:r>
              <w:t>预算规模及资金用途</w:t>
            </w:r>
          </w:p>
        </w:tc>
        <w:tc>
          <w:tcPr>
            <w:tcW w:w="599" w:type="pct"/>
            <w:vAlign w:val="center"/>
          </w:tcPr>
          <w:p>
            <w:pPr>
              <w:pStyle w:val="16"/>
            </w:pPr>
            <w:r>
              <w:t>预算数</w:t>
            </w:r>
          </w:p>
        </w:tc>
        <w:tc>
          <w:tcPr>
            <w:tcW w:w="642" w:type="pct"/>
            <w:vAlign w:val="center"/>
          </w:tcPr>
          <w:p>
            <w:pPr>
              <w:pStyle w:val="18"/>
            </w:pPr>
            <w:r>
              <w:t>3.22</w:t>
            </w:r>
          </w:p>
        </w:tc>
        <w:tc>
          <w:tcPr>
            <w:tcW w:w="756" w:type="pct"/>
            <w:vAlign w:val="center"/>
          </w:tcPr>
          <w:p>
            <w:pPr>
              <w:pStyle w:val="16"/>
            </w:pPr>
            <w:r>
              <w:t>其中：财政    资金</w:t>
            </w:r>
          </w:p>
        </w:tc>
        <w:tc>
          <w:tcPr>
            <w:tcW w:w="525" w:type="pct"/>
            <w:vAlign w:val="center"/>
          </w:tcPr>
          <w:p>
            <w:pPr>
              <w:pStyle w:val="18"/>
            </w:pPr>
            <w:r>
              <w:t>3.22</w:t>
            </w:r>
          </w:p>
        </w:tc>
        <w:tc>
          <w:tcPr>
            <w:tcW w:w="647" w:type="pct"/>
            <w:vAlign w:val="center"/>
          </w:tcPr>
          <w:p>
            <w:pPr>
              <w:pStyle w:val="16"/>
            </w:pPr>
            <w:r>
              <w:t>其他资金</w:t>
            </w:r>
          </w:p>
        </w:tc>
        <w:tc>
          <w:tcPr>
            <w:tcW w:w="118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tcPr>
          <w:p/>
        </w:tc>
        <w:tc>
          <w:tcPr>
            <w:tcW w:w="4358" w:type="pct"/>
            <w:gridSpan w:val="6"/>
            <w:vAlign w:val="center"/>
          </w:tcPr>
          <w:p>
            <w:pPr>
              <w:pStyle w:val="18"/>
            </w:pPr>
            <w:r>
              <w:t>用于电脑、打印机、空调等办公设备购置</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restart"/>
            <w:vAlign w:val="center"/>
          </w:tcPr>
          <w:p>
            <w:pPr>
              <w:pStyle w:val="16"/>
            </w:pPr>
            <w:r>
              <w:t>资金支出计划（%）</w:t>
            </w:r>
          </w:p>
        </w:tc>
        <w:tc>
          <w:tcPr>
            <w:tcW w:w="1242" w:type="pct"/>
            <w:gridSpan w:val="2"/>
            <w:vAlign w:val="center"/>
          </w:tcPr>
          <w:p>
            <w:pPr>
              <w:pStyle w:val="16"/>
            </w:pPr>
            <w:r>
              <w:t>3月底</w:t>
            </w:r>
          </w:p>
        </w:tc>
        <w:tc>
          <w:tcPr>
            <w:tcW w:w="756" w:type="pct"/>
            <w:vAlign w:val="center"/>
          </w:tcPr>
          <w:p>
            <w:pPr>
              <w:pStyle w:val="16"/>
            </w:pPr>
            <w:r>
              <w:t>6月底</w:t>
            </w:r>
          </w:p>
        </w:tc>
        <w:tc>
          <w:tcPr>
            <w:tcW w:w="525" w:type="pct"/>
            <w:vAlign w:val="center"/>
          </w:tcPr>
          <w:p>
            <w:pPr>
              <w:pStyle w:val="16"/>
            </w:pPr>
            <w:r>
              <w:t>10月底</w:t>
            </w:r>
          </w:p>
        </w:tc>
        <w:tc>
          <w:tcPr>
            <w:tcW w:w="1832"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tcPr>
          <w:p/>
        </w:tc>
        <w:tc>
          <w:tcPr>
            <w:tcW w:w="1242" w:type="pct"/>
            <w:gridSpan w:val="2"/>
            <w:vAlign w:val="center"/>
          </w:tcPr>
          <w:p>
            <w:pPr>
              <w:pStyle w:val="19"/>
            </w:pPr>
            <w:r>
              <w:t>25%</w:t>
            </w:r>
          </w:p>
        </w:tc>
        <w:tc>
          <w:tcPr>
            <w:tcW w:w="756" w:type="pct"/>
            <w:vAlign w:val="center"/>
          </w:tcPr>
          <w:p>
            <w:pPr>
              <w:pStyle w:val="19"/>
            </w:pPr>
            <w:r>
              <w:t>50%</w:t>
            </w:r>
          </w:p>
        </w:tc>
        <w:tc>
          <w:tcPr>
            <w:tcW w:w="525" w:type="pct"/>
            <w:vAlign w:val="center"/>
          </w:tcPr>
          <w:p>
            <w:pPr>
              <w:pStyle w:val="19"/>
            </w:pPr>
            <w:r>
              <w:t>75%</w:t>
            </w:r>
          </w:p>
        </w:tc>
        <w:tc>
          <w:tcPr>
            <w:tcW w:w="1832"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Align w:val="center"/>
          </w:tcPr>
          <w:p>
            <w:pPr>
              <w:pStyle w:val="16"/>
            </w:pPr>
            <w:r>
              <w:t>绩效目标</w:t>
            </w:r>
          </w:p>
        </w:tc>
        <w:tc>
          <w:tcPr>
            <w:tcW w:w="4358" w:type="pct"/>
            <w:gridSpan w:val="6"/>
            <w:vAlign w:val="center"/>
          </w:tcPr>
          <w:p>
            <w:pPr>
              <w:pStyle w:val="18"/>
            </w:pPr>
            <w:r>
              <w:t>1.确保机关工作正常开展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16"/>
        <w:gridCol w:w="1817"/>
        <w:gridCol w:w="1978"/>
        <w:gridCol w:w="3475"/>
        <w:gridCol w:w="1817"/>
        <w:gridCol w:w="326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1" w:type="pct"/>
            <w:vAlign w:val="center"/>
          </w:tcPr>
          <w:p>
            <w:pPr>
              <w:pStyle w:val="16"/>
            </w:pPr>
            <w:r>
              <w:t>一级指标</w:t>
            </w:r>
          </w:p>
        </w:tc>
        <w:tc>
          <w:tcPr>
            <w:tcW w:w="641" w:type="pct"/>
            <w:vAlign w:val="center"/>
          </w:tcPr>
          <w:p>
            <w:pPr>
              <w:pStyle w:val="16"/>
            </w:pPr>
            <w:r>
              <w:t>二级指标</w:t>
            </w:r>
          </w:p>
        </w:tc>
        <w:tc>
          <w:tcPr>
            <w:tcW w:w="698" w:type="pct"/>
            <w:vAlign w:val="center"/>
          </w:tcPr>
          <w:p>
            <w:pPr>
              <w:pStyle w:val="16"/>
            </w:pPr>
            <w:r>
              <w:t>三级指标</w:t>
            </w:r>
          </w:p>
        </w:tc>
        <w:tc>
          <w:tcPr>
            <w:tcW w:w="1226" w:type="pct"/>
            <w:vAlign w:val="center"/>
          </w:tcPr>
          <w:p>
            <w:pPr>
              <w:pStyle w:val="16"/>
            </w:pPr>
            <w:r>
              <w:t>绩效指标描述</w:t>
            </w:r>
          </w:p>
        </w:tc>
        <w:tc>
          <w:tcPr>
            <w:tcW w:w="641" w:type="pct"/>
            <w:vAlign w:val="center"/>
          </w:tcPr>
          <w:p>
            <w:pPr>
              <w:pStyle w:val="16"/>
            </w:pPr>
            <w:r>
              <w:t>指标值</w:t>
            </w:r>
          </w:p>
        </w:tc>
        <w:tc>
          <w:tcPr>
            <w:tcW w:w="1151"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restart"/>
            <w:vAlign w:val="center"/>
          </w:tcPr>
          <w:p>
            <w:pPr>
              <w:pStyle w:val="19"/>
            </w:pPr>
            <w:r>
              <w:t>产出指标</w:t>
            </w:r>
          </w:p>
        </w:tc>
        <w:tc>
          <w:tcPr>
            <w:tcW w:w="641" w:type="pct"/>
            <w:vAlign w:val="center"/>
          </w:tcPr>
          <w:p>
            <w:pPr>
              <w:pStyle w:val="18"/>
            </w:pPr>
            <w:r>
              <w:t>数量指标</w:t>
            </w:r>
          </w:p>
        </w:tc>
        <w:tc>
          <w:tcPr>
            <w:tcW w:w="698" w:type="pct"/>
            <w:vAlign w:val="center"/>
          </w:tcPr>
          <w:p>
            <w:pPr>
              <w:pStyle w:val="18"/>
            </w:pPr>
            <w:r>
              <w:t>办公设备采购数量</w:t>
            </w:r>
          </w:p>
        </w:tc>
        <w:tc>
          <w:tcPr>
            <w:tcW w:w="1226" w:type="pct"/>
            <w:vAlign w:val="center"/>
          </w:tcPr>
          <w:p>
            <w:pPr>
              <w:pStyle w:val="18"/>
            </w:pPr>
            <w:r>
              <w:t>办公设备采购数量</w:t>
            </w:r>
          </w:p>
        </w:tc>
        <w:tc>
          <w:tcPr>
            <w:tcW w:w="641" w:type="pct"/>
            <w:vAlign w:val="center"/>
          </w:tcPr>
          <w:p>
            <w:pPr>
              <w:pStyle w:val="18"/>
            </w:pPr>
            <w:r>
              <w:t>≥10台</w:t>
            </w:r>
          </w:p>
        </w:tc>
        <w:tc>
          <w:tcPr>
            <w:tcW w:w="1151" w:type="pct"/>
            <w:vAlign w:val="center"/>
          </w:tcPr>
          <w:p>
            <w:pPr>
              <w:pStyle w:val="18"/>
            </w:pPr>
            <w:r>
              <w:t>按采购数量确定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vAlign w:val="center"/>
          </w:tcPr>
          <w:p/>
        </w:tc>
        <w:tc>
          <w:tcPr>
            <w:tcW w:w="641" w:type="pct"/>
            <w:vAlign w:val="center"/>
          </w:tcPr>
          <w:p>
            <w:pPr>
              <w:pStyle w:val="18"/>
            </w:pPr>
            <w:r>
              <w:t>质量指标</w:t>
            </w:r>
          </w:p>
        </w:tc>
        <w:tc>
          <w:tcPr>
            <w:tcW w:w="698" w:type="pct"/>
            <w:vAlign w:val="center"/>
          </w:tcPr>
          <w:p>
            <w:pPr>
              <w:pStyle w:val="18"/>
            </w:pPr>
            <w:r>
              <w:t>合格率</w:t>
            </w:r>
          </w:p>
        </w:tc>
        <w:tc>
          <w:tcPr>
            <w:tcW w:w="1226" w:type="pct"/>
            <w:vAlign w:val="center"/>
          </w:tcPr>
          <w:p>
            <w:pPr>
              <w:pStyle w:val="18"/>
            </w:pPr>
            <w:r>
              <w:t>合格率</w:t>
            </w:r>
          </w:p>
        </w:tc>
        <w:tc>
          <w:tcPr>
            <w:tcW w:w="641" w:type="pct"/>
            <w:vAlign w:val="center"/>
          </w:tcPr>
          <w:p>
            <w:pPr>
              <w:pStyle w:val="18"/>
            </w:pPr>
            <w:r>
              <w:t>≥95百分比</w:t>
            </w:r>
          </w:p>
        </w:tc>
        <w:tc>
          <w:tcPr>
            <w:tcW w:w="1151" w:type="pct"/>
            <w:vAlign w:val="center"/>
          </w:tcPr>
          <w:p>
            <w:pPr>
              <w:pStyle w:val="18"/>
            </w:pPr>
            <w:r>
              <w:t>按合格情况确定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vAlign w:val="center"/>
          </w:tcPr>
          <w:p/>
        </w:tc>
        <w:tc>
          <w:tcPr>
            <w:tcW w:w="641" w:type="pct"/>
            <w:vAlign w:val="center"/>
          </w:tcPr>
          <w:p>
            <w:pPr>
              <w:pStyle w:val="18"/>
            </w:pPr>
            <w:r>
              <w:t>时效指标</w:t>
            </w:r>
          </w:p>
        </w:tc>
        <w:tc>
          <w:tcPr>
            <w:tcW w:w="698" w:type="pct"/>
            <w:vAlign w:val="center"/>
          </w:tcPr>
          <w:p>
            <w:pPr>
              <w:pStyle w:val="18"/>
            </w:pPr>
            <w:r>
              <w:t>完成率</w:t>
            </w:r>
          </w:p>
        </w:tc>
        <w:tc>
          <w:tcPr>
            <w:tcW w:w="1226" w:type="pct"/>
            <w:vAlign w:val="center"/>
          </w:tcPr>
          <w:p>
            <w:pPr>
              <w:pStyle w:val="18"/>
            </w:pPr>
            <w:r>
              <w:t>完成率</w:t>
            </w:r>
          </w:p>
        </w:tc>
        <w:tc>
          <w:tcPr>
            <w:tcW w:w="641" w:type="pct"/>
            <w:vAlign w:val="center"/>
          </w:tcPr>
          <w:p>
            <w:pPr>
              <w:pStyle w:val="18"/>
            </w:pPr>
            <w:r>
              <w:t>≥95百分比</w:t>
            </w:r>
          </w:p>
        </w:tc>
        <w:tc>
          <w:tcPr>
            <w:tcW w:w="1151"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vAlign w:val="center"/>
          </w:tcPr>
          <w:p/>
        </w:tc>
        <w:tc>
          <w:tcPr>
            <w:tcW w:w="641" w:type="pct"/>
            <w:vAlign w:val="center"/>
          </w:tcPr>
          <w:p>
            <w:pPr>
              <w:pStyle w:val="18"/>
            </w:pPr>
            <w:r>
              <w:t>成本指标</w:t>
            </w:r>
          </w:p>
        </w:tc>
        <w:tc>
          <w:tcPr>
            <w:tcW w:w="698" w:type="pct"/>
            <w:vAlign w:val="center"/>
          </w:tcPr>
          <w:p>
            <w:pPr>
              <w:pStyle w:val="18"/>
            </w:pPr>
            <w:r>
              <w:t>项目资金支付率</w:t>
            </w:r>
          </w:p>
        </w:tc>
        <w:tc>
          <w:tcPr>
            <w:tcW w:w="1226" w:type="pct"/>
            <w:vAlign w:val="center"/>
          </w:tcPr>
          <w:p>
            <w:pPr>
              <w:pStyle w:val="18"/>
            </w:pPr>
            <w:r>
              <w:t>项目资金支付率</w:t>
            </w:r>
          </w:p>
        </w:tc>
        <w:tc>
          <w:tcPr>
            <w:tcW w:w="641" w:type="pct"/>
            <w:vAlign w:val="center"/>
          </w:tcPr>
          <w:p>
            <w:pPr>
              <w:pStyle w:val="18"/>
            </w:pPr>
            <w:r>
              <w:t>≥95百分比</w:t>
            </w:r>
          </w:p>
        </w:tc>
        <w:tc>
          <w:tcPr>
            <w:tcW w:w="1151" w:type="pct"/>
            <w:vAlign w:val="center"/>
          </w:tcPr>
          <w:p>
            <w:pPr>
              <w:pStyle w:val="18"/>
            </w:pPr>
            <w:r>
              <w:t>按支付情况确定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restart"/>
            <w:vAlign w:val="center"/>
          </w:tcPr>
          <w:p>
            <w:pPr>
              <w:pStyle w:val="19"/>
            </w:pPr>
            <w:r>
              <w:t>效益指标</w:t>
            </w:r>
          </w:p>
        </w:tc>
        <w:tc>
          <w:tcPr>
            <w:tcW w:w="641" w:type="pct"/>
            <w:vAlign w:val="center"/>
          </w:tcPr>
          <w:p>
            <w:pPr>
              <w:pStyle w:val="18"/>
            </w:pPr>
            <w:r>
              <w:t>社会效益指标</w:t>
            </w:r>
          </w:p>
        </w:tc>
        <w:tc>
          <w:tcPr>
            <w:tcW w:w="698" w:type="pct"/>
            <w:vAlign w:val="center"/>
          </w:tcPr>
          <w:p>
            <w:pPr>
              <w:pStyle w:val="18"/>
            </w:pPr>
            <w:r>
              <w:t>保障设备正常运行</w:t>
            </w:r>
          </w:p>
        </w:tc>
        <w:tc>
          <w:tcPr>
            <w:tcW w:w="1226" w:type="pct"/>
            <w:vAlign w:val="center"/>
          </w:tcPr>
          <w:p>
            <w:pPr>
              <w:pStyle w:val="18"/>
            </w:pPr>
            <w:r>
              <w:t>保障设备正常运行</w:t>
            </w:r>
          </w:p>
        </w:tc>
        <w:tc>
          <w:tcPr>
            <w:tcW w:w="641" w:type="pct"/>
            <w:vAlign w:val="center"/>
          </w:tcPr>
          <w:p>
            <w:pPr>
              <w:pStyle w:val="18"/>
            </w:pPr>
            <w:r>
              <w:t>12月</w:t>
            </w:r>
          </w:p>
        </w:tc>
        <w:tc>
          <w:tcPr>
            <w:tcW w:w="1151" w:type="pct"/>
            <w:vAlign w:val="center"/>
          </w:tcPr>
          <w:p>
            <w:pPr>
              <w:pStyle w:val="18"/>
            </w:pPr>
            <w:r>
              <w:t>按设备运转情况确定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vAlign w:val="center"/>
          </w:tcPr>
          <w:p/>
        </w:tc>
        <w:tc>
          <w:tcPr>
            <w:tcW w:w="641" w:type="pct"/>
            <w:vAlign w:val="center"/>
          </w:tcPr>
          <w:p>
            <w:pPr>
              <w:pStyle w:val="18"/>
            </w:pPr>
            <w:r>
              <w:t>可持续影响指标</w:t>
            </w:r>
          </w:p>
        </w:tc>
        <w:tc>
          <w:tcPr>
            <w:tcW w:w="698" w:type="pct"/>
            <w:vAlign w:val="center"/>
          </w:tcPr>
          <w:p>
            <w:pPr>
              <w:pStyle w:val="18"/>
            </w:pPr>
            <w:r>
              <w:t>设备使用率</w:t>
            </w:r>
          </w:p>
        </w:tc>
        <w:tc>
          <w:tcPr>
            <w:tcW w:w="1226" w:type="pct"/>
            <w:vAlign w:val="center"/>
          </w:tcPr>
          <w:p>
            <w:pPr>
              <w:pStyle w:val="18"/>
            </w:pPr>
            <w:r>
              <w:t>设备使用率</w:t>
            </w:r>
          </w:p>
        </w:tc>
        <w:tc>
          <w:tcPr>
            <w:tcW w:w="641" w:type="pct"/>
            <w:vAlign w:val="center"/>
          </w:tcPr>
          <w:p>
            <w:pPr>
              <w:pStyle w:val="18"/>
            </w:pPr>
            <w:r>
              <w:t>≥95百分比</w:t>
            </w:r>
          </w:p>
        </w:tc>
        <w:tc>
          <w:tcPr>
            <w:tcW w:w="1151"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Align w:val="center"/>
          </w:tcPr>
          <w:p>
            <w:pPr>
              <w:pStyle w:val="19"/>
            </w:pPr>
            <w:r>
              <w:t>满意度指标</w:t>
            </w:r>
          </w:p>
        </w:tc>
        <w:tc>
          <w:tcPr>
            <w:tcW w:w="641" w:type="pct"/>
            <w:vAlign w:val="center"/>
          </w:tcPr>
          <w:p>
            <w:pPr>
              <w:pStyle w:val="18"/>
            </w:pPr>
            <w:r>
              <w:t>服务对象满意度指标</w:t>
            </w:r>
          </w:p>
        </w:tc>
        <w:tc>
          <w:tcPr>
            <w:tcW w:w="698" w:type="pct"/>
            <w:vAlign w:val="center"/>
          </w:tcPr>
          <w:p>
            <w:pPr>
              <w:pStyle w:val="18"/>
            </w:pPr>
            <w:r>
              <w:t>通用设备运行或应用软件的满意率</w:t>
            </w:r>
          </w:p>
        </w:tc>
        <w:tc>
          <w:tcPr>
            <w:tcW w:w="1226" w:type="pct"/>
            <w:vAlign w:val="center"/>
          </w:tcPr>
          <w:p>
            <w:pPr>
              <w:pStyle w:val="18"/>
            </w:pPr>
            <w:r>
              <w:t>服务申请单中满意的数量占服务申请单总数量的比率</w:t>
            </w:r>
          </w:p>
        </w:tc>
        <w:tc>
          <w:tcPr>
            <w:tcW w:w="641" w:type="pct"/>
            <w:vAlign w:val="center"/>
          </w:tcPr>
          <w:p>
            <w:pPr>
              <w:pStyle w:val="18"/>
            </w:pPr>
            <w:r>
              <w:t>≥95百分比</w:t>
            </w:r>
          </w:p>
        </w:tc>
        <w:tc>
          <w:tcPr>
            <w:tcW w:w="1151" w:type="pct"/>
            <w:vAlign w:val="center"/>
          </w:tcPr>
          <w:p>
            <w:pPr>
              <w:pStyle w:val="18"/>
            </w:pPr>
            <w:r>
              <w:t>群众满意数量占总和的比例</w:t>
            </w:r>
          </w:p>
        </w:tc>
      </w:tr>
    </w:tbl>
    <w:p>
      <w:pPr>
        <w:numPr>
          <w:ilvl w:val="0"/>
          <w:numId w:val="0"/>
        </w:numPr>
        <w:spacing w:before="0" w:after="0" w:line="240" w:lineRule="auto"/>
        <w:jc w:val="left"/>
        <w:outlineLvl w:val="9"/>
        <w:rPr>
          <w:rFonts w:ascii="Times New Roman" w:hAnsi="Times New Roman" w:eastAsia="仿宋_GB2312" w:cs="Times New Roman"/>
          <w:sz w:val="28"/>
        </w:rPr>
      </w:pPr>
    </w:p>
    <w:p>
      <w:pPr>
        <w:numPr>
          <w:ilvl w:val="0"/>
          <w:numId w:val="2"/>
        </w:numPr>
        <w:spacing w:before="0" w:after="0" w:line="240" w:lineRule="auto"/>
        <w:ind w:left="0" w:leftChars="0" w:firstLine="560" w:firstLineChars="200"/>
        <w:jc w:val="left"/>
        <w:outlineLvl w:val="9"/>
        <w:rPr>
          <w:rFonts w:hint="eastAsia" w:ascii="Times New Roman" w:hAnsi="Times New Roman" w:eastAsia="仿宋_GB2312" w:cs="Times New Roman"/>
          <w:sz w:val="28"/>
        </w:rPr>
      </w:pPr>
      <w:bookmarkStart w:id="0" w:name="_Toc_4_4_0000000006"/>
      <w:r>
        <w:rPr>
          <w:rFonts w:hint="eastAsia" w:ascii="Times New Roman" w:hAnsi="Times New Roman" w:eastAsia="仿宋_GB2312" w:cs="Times New Roman"/>
          <w:sz w:val="28"/>
        </w:rPr>
        <w:t>村党组织活动经费绩效目标表</w:t>
      </w:r>
      <w:bookmarkEnd w:id="0"/>
    </w:p>
    <w:tbl>
      <w:tblPr>
        <w:tblStyle w:val="8"/>
        <w:tblW w:w="4996"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280"/>
        <w:gridCol w:w="1266"/>
        <w:gridCol w:w="1788"/>
        <w:gridCol w:w="2173"/>
        <w:gridCol w:w="1383"/>
        <w:gridCol w:w="1808"/>
        <w:gridCol w:w="3465"/>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776" w:type="pct"/>
            <w:gridSpan w:val="6"/>
            <w:tcBorders>
              <w:top w:val="single" w:color="FFFFFF" w:sz="6" w:space="0"/>
              <w:left w:val="single" w:color="FFFFFF" w:sz="6" w:space="0"/>
              <w:right w:val="single" w:color="FFFFFF" w:sz="6" w:space="0"/>
            </w:tcBorders>
            <w:vAlign w:val="center"/>
          </w:tcPr>
          <w:p>
            <w:pPr>
              <w:pStyle w:val="22"/>
            </w:pPr>
            <w:r>
              <w:t>983香河县钱旺镇人民政府</w:t>
            </w:r>
          </w:p>
        </w:tc>
        <w:tc>
          <w:tcPr>
            <w:tcW w:w="1223"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pct"/>
            <w:vAlign w:val="center"/>
          </w:tcPr>
          <w:p>
            <w:pPr>
              <w:pStyle w:val="16"/>
            </w:pPr>
            <w:r>
              <w:t>项目编码</w:t>
            </w:r>
          </w:p>
        </w:tc>
        <w:tc>
          <w:tcPr>
            <w:tcW w:w="1078" w:type="pct"/>
            <w:gridSpan w:val="2"/>
            <w:vAlign w:val="center"/>
          </w:tcPr>
          <w:p>
            <w:pPr>
              <w:pStyle w:val="18"/>
            </w:pPr>
            <w:r>
              <w:t>13102423P00801910023T</w:t>
            </w:r>
          </w:p>
        </w:tc>
        <w:tc>
          <w:tcPr>
            <w:tcW w:w="767" w:type="pct"/>
            <w:vAlign w:val="center"/>
          </w:tcPr>
          <w:p>
            <w:pPr>
              <w:pStyle w:val="16"/>
            </w:pPr>
            <w:r>
              <w:t>项目名称</w:t>
            </w:r>
          </w:p>
        </w:tc>
        <w:tc>
          <w:tcPr>
            <w:tcW w:w="2348" w:type="pct"/>
            <w:gridSpan w:val="3"/>
            <w:vAlign w:val="center"/>
          </w:tcPr>
          <w:p>
            <w:pPr>
              <w:pStyle w:val="18"/>
            </w:pPr>
            <w:r>
              <w:t>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pct"/>
            <w:vMerge w:val="restart"/>
            <w:vAlign w:val="center"/>
          </w:tcPr>
          <w:p>
            <w:pPr>
              <w:pStyle w:val="16"/>
            </w:pPr>
            <w:r>
              <w:t>预算规模及资金用途</w:t>
            </w:r>
          </w:p>
        </w:tc>
        <w:tc>
          <w:tcPr>
            <w:tcW w:w="447" w:type="pct"/>
            <w:vAlign w:val="center"/>
          </w:tcPr>
          <w:p>
            <w:pPr>
              <w:pStyle w:val="16"/>
            </w:pPr>
            <w:r>
              <w:t>预算数</w:t>
            </w:r>
          </w:p>
        </w:tc>
        <w:tc>
          <w:tcPr>
            <w:tcW w:w="631" w:type="pct"/>
            <w:vAlign w:val="center"/>
          </w:tcPr>
          <w:p>
            <w:pPr>
              <w:pStyle w:val="18"/>
            </w:pPr>
            <w:r>
              <w:t>22.00</w:t>
            </w:r>
          </w:p>
        </w:tc>
        <w:tc>
          <w:tcPr>
            <w:tcW w:w="767" w:type="pct"/>
            <w:vAlign w:val="center"/>
          </w:tcPr>
          <w:p>
            <w:pPr>
              <w:pStyle w:val="16"/>
            </w:pPr>
            <w:r>
              <w:t>其中：财政    资金</w:t>
            </w:r>
          </w:p>
        </w:tc>
        <w:tc>
          <w:tcPr>
            <w:tcW w:w="488" w:type="pct"/>
            <w:vAlign w:val="center"/>
          </w:tcPr>
          <w:p>
            <w:pPr>
              <w:pStyle w:val="18"/>
            </w:pPr>
            <w:r>
              <w:t>22.00</w:t>
            </w:r>
          </w:p>
        </w:tc>
        <w:tc>
          <w:tcPr>
            <w:tcW w:w="637" w:type="pct"/>
            <w:vAlign w:val="center"/>
          </w:tcPr>
          <w:p>
            <w:pPr>
              <w:pStyle w:val="16"/>
            </w:pPr>
            <w:r>
              <w:t>其他资金</w:t>
            </w:r>
          </w:p>
        </w:tc>
        <w:tc>
          <w:tcPr>
            <w:tcW w:w="122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pct"/>
            <w:vMerge w:val="continue"/>
          </w:tcPr>
          <w:p/>
        </w:tc>
        <w:tc>
          <w:tcPr>
            <w:tcW w:w="4194" w:type="pct"/>
            <w:gridSpan w:val="6"/>
            <w:vAlign w:val="center"/>
          </w:tcPr>
          <w:p>
            <w:pPr>
              <w:pStyle w:val="18"/>
            </w:pPr>
            <w:r>
              <w:t>用于村党组织活动经费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pct"/>
            <w:vMerge w:val="restart"/>
            <w:vAlign w:val="center"/>
          </w:tcPr>
          <w:p>
            <w:pPr>
              <w:pStyle w:val="16"/>
            </w:pPr>
            <w:r>
              <w:t>资金支出计划（%）</w:t>
            </w:r>
          </w:p>
        </w:tc>
        <w:tc>
          <w:tcPr>
            <w:tcW w:w="1078" w:type="pct"/>
            <w:gridSpan w:val="2"/>
            <w:vAlign w:val="center"/>
          </w:tcPr>
          <w:p>
            <w:pPr>
              <w:pStyle w:val="16"/>
            </w:pPr>
            <w:r>
              <w:t>3月底</w:t>
            </w:r>
          </w:p>
        </w:tc>
        <w:tc>
          <w:tcPr>
            <w:tcW w:w="767" w:type="pct"/>
            <w:vAlign w:val="center"/>
          </w:tcPr>
          <w:p>
            <w:pPr>
              <w:pStyle w:val="16"/>
            </w:pPr>
            <w:r>
              <w:t>6月底</w:t>
            </w:r>
          </w:p>
        </w:tc>
        <w:tc>
          <w:tcPr>
            <w:tcW w:w="488" w:type="pct"/>
            <w:vAlign w:val="center"/>
          </w:tcPr>
          <w:p>
            <w:pPr>
              <w:pStyle w:val="16"/>
            </w:pPr>
            <w:r>
              <w:t>10月底</w:t>
            </w:r>
          </w:p>
        </w:tc>
        <w:tc>
          <w:tcPr>
            <w:tcW w:w="1860"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pct"/>
            <w:vMerge w:val="continue"/>
          </w:tcPr>
          <w:p/>
        </w:tc>
        <w:tc>
          <w:tcPr>
            <w:tcW w:w="1078" w:type="pct"/>
            <w:gridSpan w:val="2"/>
            <w:vAlign w:val="center"/>
          </w:tcPr>
          <w:p>
            <w:pPr>
              <w:pStyle w:val="19"/>
            </w:pPr>
            <w:r>
              <w:t>25%</w:t>
            </w:r>
          </w:p>
        </w:tc>
        <w:tc>
          <w:tcPr>
            <w:tcW w:w="767" w:type="pct"/>
            <w:vAlign w:val="center"/>
          </w:tcPr>
          <w:p>
            <w:pPr>
              <w:pStyle w:val="19"/>
            </w:pPr>
            <w:r>
              <w:t>50%</w:t>
            </w:r>
          </w:p>
        </w:tc>
        <w:tc>
          <w:tcPr>
            <w:tcW w:w="488" w:type="pct"/>
            <w:vAlign w:val="center"/>
          </w:tcPr>
          <w:p>
            <w:pPr>
              <w:pStyle w:val="19"/>
            </w:pPr>
            <w:r>
              <w:t>75%</w:t>
            </w:r>
          </w:p>
        </w:tc>
        <w:tc>
          <w:tcPr>
            <w:tcW w:w="186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05" w:type="pct"/>
            <w:vAlign w:val="center"/>
          </w:tcPr>
          <w:p>
            <w:pPr>
              <w:pStyle w:val="16"/>
            </w:pPr>
            <w:r>
              <w:t>绩效目标</w:t>
            </w:r>
          </w:p>
        </w:tc>
        <w:tc>
          <w:tcPr>
            <w:tcW w:w="4194" w:type="pct"/>
            <w:gridSpan w:val="6"/>
            <w:vAlign w:val="center"/>
          </w:tcPr>
          <w:p>
            <w:pPr>
              <w:pStyle w:val="18"/>
            </w:pPr>
            <w:r>
              <w:t>1.确保村党组织活动正常开展。</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776"/>
        <w:gridCol w:w="1882"/>
        <w:gridCol w:w="2404"/>
        <w:gridCol w:w="2846"/>
        <w:gridCol w:w="1783"/>
        <w:gridCol w:w="347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27" w:type="pct"/>
            <w:vAlign w:val="center"/>
          </w:tcPr>
          <w:p>
            <w:pPr>
              <w:pStyle w:val="16"/>
            </w:pPr>
            <w:r>
              <w:t>一级指标</w:t>
            </w:r>
          </w:p>
        </w:tc>
        <w:tc>
          <w:tcPr>
            <w:tcW w:w="664" w:type="pct"/>
            <w:vAlign w:val="center"/>
          </w:tcPr>
          <w:p>
            <w:pPr>
              <w:pStyle w:val="16"/>
            </w:pPr>
            <w:r>
              <w:t>二级指标</w:t>
            </w:r>
          </w:p>
        </w:tc>
        <w:tc>
          <w:tcPr>
            <w:tcW w:w="848" w:type="pct"/>
            <w:vAlign w:val="center"/>
          </w:tcPr>
          <w:p>
            <w:pPr>
              <w:pStyle w:val="16"/>
            </w:pPr>
            <w:r>
              <w:t>三级指标</w:t>
            </w:r>
          </w:p>
        </w:tc>
        <w:tc>
          <w:tcPr>
            <w:tcW w:w="1004" w:type="pct"/>
            <w:vAlign w:val="center"/>
          </w:tcPr>
          <w:p>
            <w:pPr>
              <w:pStyle w:val="16"/>
            </w:pPr>
            <w:r>
              <w:t>绩效指标描述</w:t>
            </w:r>
          </w:p>
        </w:tc>
        <w:tc>
          <w:tcPr>
            <w:tcW w:w="629" w:type="pct"/>
            <w:vAlign w:val="center"/>
          </w:tcPr>
          <w:p>
            <w:pPr>
              <w:pStyle w:val="16"/>
            </w:pPr>
            <w:r>
              <w:t>指标值</w:t>
            </w:r>
          </w:p>
        </w:tc>
        <w:tc>
          <w:tcPr>
            <w:tcW w:w="1225"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474" w:hRule="atLeast"/>
          <w:jc w:val="center"/>
        </w:trPr>
        <w:tc>
          <w:tcPr>
            <w:tcW w:w="627" w:type="pct"/>
            <w:vMerge w:val="restart"/>
            <w:vAlign w:val="center"/>
          </w:tcPr>
          <w:p>
            <w:pPr>
              <w:pStyle w:val="19"/>
            </w:pPr>
            <w:r>
              <w:t>产出指标</w:t>
            </w:r>
          </w:p>
        </w:tc>
        <w:tc>
          <w:tcPr>
            <w:tcW w:w="664" w:type="pct"/>
            <w:vAlign w:val="center"/>
          </w:tcPr>
          <w:p>
            <w:pPr>
              <w:pStyle w:val="18"/>
            </w:pPr>
            <w:r>
              <w:t>数量指标</w:t>
            </w:r>
          </w:p>
        </w:tc>
        <w:tc>
          <w:tcPr>
            <w:tcW w:w="848" w:type="pct"/>
            <w:vAlign w:val="center"/>
          </w:tcPr>
          <w:p>
            <w:pPr>
              <w:pStyle w:val="18"/>
            </w:pPr>
            <w:r>
              <w:t>数量指标</w:t>
            </w:r>
          </w:p>
        </w:tc>
        <w:tc>
          <w:tcPr>
            <w:tcW w:w="1004" w:type="pct"/>
            <w:vAlign w:val="center"/>
          </w:tcPr>
          <w:p>
            <w:pPr>
              <w:pStyle w:val="18"/>
            </w:pPr>
            <w:r>
              <w:t>村街数</w:t>
            </w:r>
          </w:p>
        </w:tc>
        <w:tc>
          <w:tcPr>
            <w:tcW w:w="629" w:type="pct"/>
            <w:vAlign w:val="center"/>
          </w:tcPr>
          <w:p>
            <w:pPr>
              <w:pStyle w:val="18"/>
            </w:pPr>
            <w:r>
              <w:t>≥21个</w:t>
            </w:r>
          </w:p>
        </w:tc>
        <w:tc>
          <w:tcPr>
            <w:tcW w:w="1225" w:type="pct"/>
            <w:vAlign w:val="center"/>
          </w:tcPr>
          <w:p>
            <w:pPr>
              <w:pStyle w:val="18"/>
            </w:pPr>
            <w:r>
              <w:t>根据实际村街个数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664" w:type="pct"/>
            <w:vAlign w:val="center"/>
          </w:tcPr>
          <w:p>
            <w:pPr>
              <w:pStyle w:val="18"/>
            </w:pPr>
            <w:r>
              <w:t>质量指标</w:t>
            </w:r>
          </w:p>
        </w:tc>
        <w:tc>
          <w:tcPr>
            <w:tcW w:w="848" w:type="pct"/>
            <w:vAlign w:val="center"/>
          </w:tcPr>
          <w:p>
            <w:pPr>
              <w:pStyle w:val="18"/>
            </w:pPr>
            <w:r>
              <w:t>资金到位率</w:t>
            </w:r>
          </w:p>
        </w:tc>
        <w:tc>
          <w:tcPr>
            <w:tcW w:w="1004" w:type="pct"/>
            <w:vAlign w:val="center"/>
          </w:tcPr>
          <w:p>
            <w:pPr>
              <w:pStyle w:val="18"/>
            </w:pPr>
            <w:r>
              <w:t>活动经费到位率</w:t>
            </w:r>
          </w:p>
        </w:tc>
        <w:tc>
          <w:tcPr>
            <w:tcW w:w="629" w:type="pct"/>
            <w:vAlign w:val="center"/>
          </w:tcPr>
          <w:p>
            <w:pPr>
              <w:pStyle w:val="18"/>
            </w:pPr>
            <w:r>
              <w:t>≥95百分比</w:t>
            </w:r>
          </w:p>
        </w:tc>
        <w:tc>
          <w:tcPr>
            <w:tcW w:w="1225" w:type="pct"/>
            <w:vAlign w:val="center"/>
          </w:tcPr>
          <w:p>
            <w:pPr>
              <w:pStyle w:val="18"/>
            </w:pPr>
            <w:r>
              <w:t>按资金到位情况确定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664" w:type="pct"/>
            <w:vAlign w:val="center"/>
          </w:tcPr>
          <w:p>
            <w:pPr>
              <w:pStyle w:val="18"/>
            </w:pPr>
            <w:r>
              <w:t>时效指标</w:t>
            </w:r>
          </w:p>
        </w:tc>
        <w:tc>
          <w:tcPr>
            <w:tcW w:w="848" w:type="pct"/>
            <w:vAlign w:val="center"/>
          </w:tcPr>
          <w:p>
            <w:pPr>
              <w:pStyle w:val="18"/>
            </w:pPr>
            <w:r>
              <w:t>时效指标</w:t>
            </w:r>
          </w:p>
        </w:tc>
        <w:tc>
          <w:tcPr>
            <w:tcW w:w="1004" w:type="pct"/>
            <w:vAlign w:val="center"/>
          </w:tcPr>
          <w:p>
            <w:pPr>
              <w:pStyle w:val="18"/>
            </w:pPr>
            <w:r>
              <w:t>项目完成率</w:t>
            </w:r>
          </w:p>
        </w:tc>
        <w:tc>
          <w:tcPr>
            <w:tcW w:w="629" w:type="pct"/>
            <w:vAlign w:val="center"/>
          </w:tcPr>
          <w:p>
            <w:pPr>
              <w:pStyle w:val="18"/>
            </w:pPr>
            <w:r>
              <w:t>≥95百分比</w:t>
            </w:r>
          </w:p>
        </w:tc>
        <w:tc>
          <w:tcPr>
            <w:tcW w:w="1225"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664" w:type="pct"/>
            <w:vAlign w:val="center"/>
          </w:tcPr>
          <w:p>
            <w:pPr>
              <w:pStyle w:val="18"/>
            </w:pPr>
            <w:r>
              <w:t>成本指标</w:t>
            </w:r>
          </w:p>
        </w:tc>
        <w:tc>
          <w:tcPr>
            <w:tcW w:w="848" w:type="pct"/>
            <w:vAlign w:val="center"/>
          </w:tcPr>
          <w:p>
            <w:pPr>
              <w:pStyle w:val="18"/>
            </w:pPr>
            <w:r>
              <w:t>成本指标</w:t>
            </w:r>
          </w:p>
        </w:tc>
        <w:tc>
          <w:tcPr>
            <w:tcW w:w="1004" w:type="pct"/>
            <w:vAlign w:val="center"/>
          </w:tcPr>
          <w:p>
            <w:pPr>
              <w:pStyle w:val="18"/>
            </w:pPr>
            <w:r>
              <w:t>预算完成率</w:t>
            </w:r>
          </w:p>
        </w:tc>
        <w:tc>
          <w:tcPr>
            <w:tcW w:w="629" w:type="pct"/>
            <w:vAlign w:val="center"/>
          </w:tcPr>
          <w:p>
            <w:pPr>
              <w:pStyle w:val="18"/>
            </w:pPr>
            <w:r>
              <w:t>≥95百分比</w:t>
            </w:r>
          </w:p>
        </w:tc>
        <w:tc>
          <w:tcPr>
            <w:tcW w:w="1225" w:type="pct"/>
            <w:vAlign w:val="center"/>
          </w:tcPr>
          <w:p>
            <w:pPr>
              <w:pStyle w:val="18"/>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restart"/>
            <w:vAlign w:val="center"/>
          </w:tcPr>
          <w:p>
            <w:pPr>
              <w:pStyle w:val="19"/>
            </w:pPr>
            <w:r>
              <w:t>效益指标</w:t>
            </w:r>
          </w:p>
        </w:tc>
        <w:tc>
          <w:tcPr>
            <w:tcW w:w="664" w:type="pct"/>
            <w:vAlign w:val="center"/>
          </w:tcPr>
          <w:p>
            <w:pPr>
              <w:pStyle w:val="18"/>
            </w:pPr>
            <w:r>
              <w:t>社会效益指标</w:t>
            </w:r>
          </w:p>
        </w:tc>
        <w:tc>
          <w:tcPr>
            <w:tcW w:w="848" w:type="pct"/>
            <w:vAlign w:val="center"/>
          </w:tcPr>
          <w:p>
            <w:pPr>
              <w:pStyle w:val="18"/>
            </w:pPr>
            <w:r>
              <w:t>受益人数</w:t>
            </w:r>
          </w:p>
        </w:tc>
        <w:tc>
          <w:tcPr>
            <w:tcW w:w="1004" w:type="pct"/>
            <w:vAlign w:val="center"/>
          </w:tcPr>
          <w:p>
            <w:pPr>
              <w:pStyle w:val="18"/>
            </w:pPr>
            <w:r>
              <w:t>受益人数</w:t>
            </w:r>
          </w:p>
        </w:tc>
        <w:tc>
          <w:tcPr>
            <w:tcW w:w="629" w:type="pct"/>
            <w:vAlign w:val="center"/>
          </w:tcPr>
          <w:p>
            <w:pPr>
              <w:pStyle w:val="18"/>
            </w:pPr>
            <w:r>
              <w:t>≥1015人</w:t>
            </w:r>
          </w:p>
        </w:tc>
        <w:tc>
          <w:tcPr>
            <w:tcW w:w="1225" w:type="pct"/>
            <w:vAlign w:val="center"/>
          </w:tcPr>
          <w:p>
            <w:pPr>
              <w:pStyle w:val="18"/>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Merge w:val="continue"/>
            <w:vAlign w:val="center"/>
          </w:tcPr>
          <w:p/>
        </w:tc>
        <w:tc>
          <w:tcPr>
            <w:tcW w:w="664" w:type="pct"/>
            <w:vAlign w:val="center"/>
          </w:tcPr>
          <w:p>
            <w:pPr>
              <w:pStyle w:val="18"/>
            </w:pPr>
            <w:r>
              <w:t>可持续影响指标</w:t>
            </w:r>
          </w:p>
        </w:tc>
        <w:tc>
          <w:tcPr>
            <w:tcW w:w="848" w:type="pct"/>
            <w:vAlign w:val="center"/>
          </w:tcPr>
          <w:p>
            <w:pPr>
              <w:pStyle w:val="18"/>
            </w:pPr>
            <w:r>
              <w:t>项目持续发挥作用期限</w:t>
            </w:r>
          </w:p>
        </w:tc>
        <w:tc>
          <w:tcPr>
            <w:tcW w:w="1004" w:type="pct"/>
            <w:vAlign w:val="center"/>
          </w:tcPr>
          <w:p>
            <w:pPr>
              <w:pStyle w:val="18"/>
            </w:pPr>
            <w:r>
              <w:t>项目持续发挥作用期限</w:t>
            </w:r>
          </w:p>
        </w:tc>
        <w:tc>
          <w:tcPr>
            <w:tcW w:w="629" w:type="pct"/>
            <w:vAlign w:val="center"/>
          </w:tcPr>
          <w:p>
            <w:pPr>
              <w:pStyle w:val="18"/>
            </w:pPr>
            <w:r>
              <w:t>12月</w:t>
            </w:r>
          </w:p>
        </w:tc>
        <w:tc>
          <w:tcPr>
            <w:tcW w:w="1225" w:type="pct"/>
            <w:vAlign w:val="center"/>
          </w:tcPr>
          <w:p>
            <w:pPr>
              <w:pStyle w:val="18"/>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27" w:type="pct"/>
            <w:vAlign w:val="center"/>
          </w:tcPr>
          <w:p>
            <w:pPr>
              <w:pStyle w:val="19"/>
            </w:pPr>
            <w:r>
              <w:t>满意度指标</w:t>
            </w:r>
          </w:p>
        </w:tc>
        <w:tc>
          <w:tcPr>
            <w:tcW w:w="664" w:type="pct"/>
            <w:vAlign w:val="center"/>
          </w:tcPr>
          <w:p>
            <w:pPr>
              <w:pStyle w:val="18"/>
            </w:pPr>
            <w:r>
              <w:t>服务对象满意度指标</w:t>
            </w:r>
          </w:p>
        </w:tc>
        <w:tc>
          <w:tcPr>
            <w:tcW w:w="848" w:type="pct"/>
            <w:vAlign w:val="center"/>
          </w:tcPr>
          <w:p>
            <w:pPr>
              <w:pStyle w:val="18"/>
            </w:pPr>
            <w:r>
              <w:t>党员满意数量占总和的比例</w:t>
            </w:r>
          </w:p>
        </w:tc>
        <w:tc>
          <w:tcPr>
            <w:tcW w:w="1004" w:type="pct"/>
            <w:vAlign w:val="center"/>
          </w:tcPr>
          <w:p>
            <w:pPr>
              <w:pStyle w:val="18"/>
            </w:pPr>
            <w:r>
              <w:t>党员满意数量占总和的比例</w:t>
            </w:r>
          </w:p>
        </w:tc>
        <w:tc>
          <w:tcPr>
            <w:tcW w:w="629" w:type="pct"/>
            <w:vAlign w:val="center"/>
          </w:tcPr>
          <w:p>
            <w:pPr>
              <w:pStyle w:val="18"/>
            </w:pPr>
            <w:r>
              <w:t>≥95百分比</w:t>
            </w:r>
          </w:p>
        </w:tc>
        <w:tc>
          <w:tcPr>
            <w:tcW w:w="1225" w:type="pct"/>
            <w:vAlign w:val="center"/>
          </w:tcPr>
          <w:p>
            <w:pPr>
              <w:pStyle w:val="18"/>
            </w:pPr>
            <w:r>
              <w:t>党员满意数量占总和的比例</w:t>
            </w:r>
          </w:p>
        </w:tc>
      </w:tr>
    </w:tbl>
    <w:p>
      <w:pPr>
        <w:numPr>
          <w:ilvl w:val="0"/>
          <w:numId w:val="0"/>
        </w:numPr>
        <w:spacing w:before="0" w:after="0" w:line="240" w:lineRule="auto"/>
        <w:ind w:leftChars="200"/>
        <w:jc w:val="left"/>
        <w:outlineLvl w:val="9"/>
        <w:rPr>
          <w:rFonts w:hint="eastAsia" w:ascii="Times New Roman" w:hAnsi="Times New Roman" w:eastAsia="仿宋_GB2312" w:cs="Times New Roman"/>
          <w:sz w:val="28"/>
        </w:rPr>
      </w:pPr>
    </w:p>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村级组织办公经费绩效目标表</w:t>
      </w:r>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16"/>
        <w:gridCol w:w="1819"/>
        <w:gridCol w:w="1822"/>
        <w:gridCol w:w="2179"/>
        <w:gridCol w:w="1459"/>
        <w:gridCol w:w="1833"/>
        <w:gridCol w:w="32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856" w:type="pct"/>
            <w:gridSpan w:val="6"/>
            <w:tcBorders>
              <w:top w:val="single" w:color="FFFFFF" w:sz="6" w:space="0"/>
              <w:left w:val="single" w:color="FFFFFF" w:sz="6" w:space="0"/>
              <w:right w:val="single" w:color="FFFFFF" w:sz="6" w:space="0"/>
            </w:tcBorders>
            <w:vAlign w:val="center"/>
          </w:tcPr>
          <w:p>
            <w:pPr>
              <w:pStyle w:val="22"/>
            </w:pPr>
            <w:r>
              <w:t>983香河县钱旺镇人民政府</w:t>
            </w:r>
          </w:p>
        </w:tc>
        <w:tc>
          <w:tcPr>
            <w:tcW w:w="1143"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39" w:hRule="atLeast"/>
          <w:jc w:val="center"/>
        </w:trPr>
        <w:tc>
          <w:tcPr>
            <w:tcW w:w="641" w:type="pct"/>
            <w:vAlign w:val="center"/>
          </w:tcPr>
          <w:p>
            <w:pPr>
              <w:pStyle w:val="16"/>
            </w:pPr>
            <w:r>
              <w:t>项目编码</w:t>
            </w:r>
          </w:p>
        </w:tc>
        <w:tc>
          <w:tcPr>
            <w:tcW w:w="1285" w:type="pct"/>
            <w:gridSpan w:val="2"/>
            <w:vAlign w:val="center"/>
          </w:tcPr>
          <w:p>
            <w:pPr>
              <w:pStyle w:val="18"/>
            </w:pPr>
            <w:r>
              <w:t>13102423P00802010012F</w:t>
            </w:r>
          </w:p>
        </w:tc>
        <w:tc>
          <w:tcPr>
            <w:tcW w:w="769" w:type="pct"/>
            <w:vAlign w:val="center"/>
          </w:tcPr>
          <w:p>
            <w:pPr>
              <w:pStyle w:val="16"/>
            </w:pPr>
            <w:r>
              <w:t>项目名称</w:t>
            </w:r>
          </w:p>
        </w:tc>
        <w:tc>
          <w:tcPr>
            <w:tcW w:w="2304" w:type="pct"/>
            <w:gridSpan w:val="3"/>
            <w:vAlign w:val="center"/>
          </w:tcPr>
          <w:p>
            <w:pPr>
              <w:pStyle w:val="18"/>
            </w:pPr>
            <w:r>
              <w:t>村级组织办公经费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restart"/>
            <w:vAlign w:val="center"/>
          </w:tcPr>
          <w:p>
            <w:pPr>
              <w:pStyle w:val="16"/>
            </w:pPr>
            <w:r>
              <w:t>预算规模及资金用途</w:t>
            </w:r>
          </w:p>
        </w:tc>
        <w:tc>
          <w:tcPr>
            <w:tcW w:w="642" w:type="pct"/>
            <w:vAlign w:val="center"/>
          </w:tcPr>
          <w:p>
            <w:pPr>
              <w:pStyle w:val="16"/>
            </w:pPr>
            <w:r>
              <w:t>预算数</w:t>
            </w:r>
          </w:p>
        </w:tc>
        <w:tc>
          <w:tcPr>
            <w:tcW w:w="642" w:type="pct"/>
            <w:vAlign w:val="center"/>
          </w:tcPr>
          <w:p>
            <w:pPr>
              <w:pStyle w:val="18"/>
            </w:pPr>
            <w:r>
              <w:t>42.00</w:t>
            </w:r>
          </w:p>
        </w:tc>
        <w:tc>
          <w:tcPr>
            <w:tcW w:w="769" w:type="pct"/>
            <w:vAlign w:val="center"/>
          </w:tcPr>
          <w:p>
            <w:pPr>
              <w:pStyle w:val="16"/>
            </w:pPr>
            <w:r>
              <w:t>其中：财政    资金</w:t>
            </w:r>
          </w:p>
        </w:tc>
        <w:tc>
          <w:tcPr>
            <w:tcW w:w="515" w:type="pct"/>
            <w:vAlign w:val="center"/>
          </w:tcPr>
          <w:p>
            <w:pPr>
              <w:pStyle w:val="18"/>
            </w:pPr>
            <w:r>
              <w:t>42.00</w:t>
            </w:r>
          </w:p>
        </w:tc>
        <w:tc>
          <w:tcPr>
            <w:tcW w:w="644" w:type="pct"/>
            <w:vAlign w:val="center"/>
          </w:tcPr>
          <w:p>
            <w:pPr>
              <w:pStyle w:val="16"/>
            </w:pPr>
            <w:r>
              <w:t>其他资金</w:t>
            </w:r>
          </w:p>
        </w:tc>
        <w:tc>
          <w:tcPr>
            <w:tcW w:w="114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tcPr>
          <w:p/>
        </w:tc>
        <w:tc>
          <w:tcPr>
            <w:tcW w:w="4358" w:type="pct"/>
            <w:gridSpan w:val="6"/>
            <w:vAlign w:val="center"/>
          </w:tcPr>
          <w:p>
            <w:pPr>
              <w:pStyle w:val="18"/>
            </w:pPr>
            <w:r>
              <w:t>用于村街办公</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restart"/>
            <w:vAlign w:val="center"/>
          </w:tcPr>
          <w:p>
            <w:pPr>
              <w:pStyle w:val="16"/>
            </w:pPr>
            <w:r>
              <w:t>资金支出计划（%）</w:t>
            </w:r>
          </w:p>
        </w:tc>
        <w:tc>
          <w:tcPr>
            <w:tcW w:w="1285" w:type="pct"/>
            <w:gridSpan w:val="2"/>
            <w:vAlign w:val="center"/>
          </w:tcPr>
          <w:p>
            <w:pPr>
              <w:pStyle w:val="16"/>
            </w:pPr>
            <w:r>
              <w:t>3月底</w:t>
            </w:r>
          </w:p>
        </w:tc>
        <w:tc>
          <w:tcPr>
            <w:tcW w:w="769" w:type="pct"/>
            <w:vAlign w:val="center"/>
          </w:tcPr>
          <w:p>
            <w:pPr>
              <w:pStyle w:val="16"/>
            </w:pPr>
            <w:r>
              <w:t>6月底</w:t>
            </w:r>
          </w:p>
        </w:tc>
        <w:tc>
          <w:tcPr>
            <w:tcW w:w="515" w:type="pct"/>
            <w:vAlign w:val="center"/>
          </w:tcPr>
          <w:p>
            <w:pPr>
              <w:pStyle w:val="16"/>
            </w:pPr>
            <w:r>
              <w:t>10月底</w:t>
            </w:r>
          </w:p>
        </w:tc>
        <w:tc>
          <w:tcPr>
            <w:tcW w:w="1788"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Merge w:val="continue"/>
          </w:tcPr>
          <w:p/>
        </w:tc>
        <w:tc>
          <w:tcPr>
            <w:tcW w:w="1285" w:type="pct"/>
            <w:gridSpan w:val="2"/>
            <w:vAlign w:val="center"/>
          </w:tcPr>
          <w:p>
            <w:pPr>
              <w:pStyle w:val="19"/>
            </w:pPr>
            <w:r>
              <w:t>25%</w:t>
            </w:r>
          </w:p>
        </w:tc>
        <w:tc>
          <w:tcPr>
            <w:tcW w:w="769" w:type="pct"/>
            <w:vAlign w:val="center"/>
          </w:tcPr>
          <w:p>
            <w:pPr>
              <w:pStyle w:val="19"/>
            </w:pPr>
            <w:r>
              <w:t>50%</w:t>
            </w:r>
          </w:p>
        </w:tc>
        <w:tc>
          <w:tcPr>
            <w:tcW w:w="515" w:type="pct"/>
            <w:vAlign w:val="center"/>
          </w:tcPr>
          <w:p>
            <w:pPr>
              <w:pStyle w:val="19"/>
            </w:pPr>
            <w:r>
              <w:t>75%</w:t>
            </w:r>
          </w:p>
        </w:tc>
        <w:tc>
          <w:tcPr>
            <w:tcW w:w="178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1" w:type="pct"/>
            <w:vAlign w:val="center"/>
          </w:tcPr>
          <w:p>
            <w:pPr>
              <w:pStyle w:val="16"/>
            </w:pPr>
            <w:r>
              <w:t>绩效目标</w:t>
            </w:r>
          </w:p>
        </w:tc>
        <w:tc>
          <w:tcPr>
            <w:tcW w:w="4358" w:type="pct"/>
            <w:gridSpan w:val="6"/>
            <w:vAlign w:val="center"/>
          </w:tcPr>
          <w:p>
            <w:pPr>
              <w:pStyle w:val="18"/>
            </w:pPr>
            <w:r>
              <w:t>1.村级组织日常工作正常运转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25"/>
        <w:gridCol w:w="2199"/>
        <w:gridCol w:w="1451"/>
        <w:gridCol w:w="3653"/>
        <w:gridCol w:w="1825"/>
        <w:gridCol w:w="321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44" w:type="pct"/>
            <w:vAlign w:val="center"/>
          </w:tcPr>
          <w:p>
            <w:pPr>
              <w:pStyle w:val="16"/>
            </w:pPr>
            <w:r>
              <w:t>一级指标</w:t>
            </w:r>
          </w:p>
        </w:tc>
        <w:tc>
          <w:tcPr>
            <w:tcW w:w="776" w:type="pct"/>
            <w:vAlign w:val="center"/>
          </w:tcPr>
          <w:p>
            <w:pPr>
              <w:pStyle w:val="16"/>
            </w:pPr>
            <w:r>
              <w:t>二级指标</w:t>
            </w:r>
          </w:p>
        </w:tc>
        <w:tc>
          <w:tcPr>
            <w:tcW w:w="512" w:type="pct"/>
            <w:vAlign w:val="center"/>
          </w:tcPr>
          <w:p>
            <w:pPr>
              <w:pStyle w:val="16"/>
            </w:pPr>
            <w:r>
              <w:t>三级指标</w:t>
            </w:r>
          </w:p>
        </w:tc>
        <w:tc>
          <w:tcPr>
            <w:tcW w:w="1289" w:type="pct"/>
            <w:vAlign w:val="center"/>
          </w:tcPr>
          <w:p>
            <w:pPr>
              <w:pStyle w:val="16"/>
            </w:pPr>
            <w:r>
              <w:t>绩效指标描述</w:t>
            </w:r>
          </w:p>
        </w:tc>
        <w:tc>
          <w:tcPr>
            <w:tcW w:w="644" w:type="pct"/>
            <w:vAlign w:val="center"/>
          </w:tcPr>
          <w:p>
            <w:pPr>
              <w:pStyle w:val="16"/>
            </w:pPr>
            <w:r>
              <w:t>指标值</w:t>
            </w:r>
          </w:p>
        </w:tc>
        <w:tc>
          <w:tcPr>
            <w:tcW w:w="1133"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9"/>
            </w:pPr>
            <w:r>
              <w:t>产出指标</w:t>
            </w:r>
          </w:p>
        </w:tc>
        <w:tc>
          <w:tcPr>
            <w:tcW w:w="776" w:type="pct"/>
            <w:vAlign w:val="center"/>
          </w:tcPr>
          <w:p>
            <w:pPr>
              <w:pStyle w:val="18"/>
            </w:pPr>
            <w:r>
              <w:t>数量指标</w:t>
            </w:r>
          </w:p>
        </w:tc>
        <w:tc>
          <w:tcPr>
            <w:tcW w:w="512" w:type="pct"/>
            <w:vAlign w:val="center"/>
          </w:tcPr>
          <w:p>
            <w:pPr>
              <w:pStyle w:val="18"/>
            </w:pPr>
            <w:r>
              <w:t>数量指标</w:t>
            </w:r>
          </w:p>
        </w:tc>
        <w:tc>
          <w:tcPr>
            <w:tcW w:w="1289" w:type="pct"/>
            <w:vAlign w:val="center"/>
          </w:tcPr>
          <w:p>
            <w:pPr>
              <w:pStyle w:val="18"/>
            </w:pPr>
            <w:r>
              <w:t>村街数</w:t>
            </w:r>
          </w:p>
        </w:tc>
        <w:tc>
          <w:tcPr>
            <w:tcW w:w="644" w:type="pct"/>
            <w:vAlign w:val="center"/>
          </w:tcPr>
          <w:p>
            <w:pPr>
              <w:pStyle w:val="18"/>
            </w:pPr>
            <w:r>
              <w:t>21个</w:t>
            </w:r>
          </w:p>
        </w:tc>
        <w:tc>
          <w:tcPr>
            <w:tcW w:w="1133" w:type="pct"/>
            <w:vAlign w:val="center"/>
          </w:tcPr>
          <w:p>
            <w:pPr>
              <w:pStyle w:val="18"/>
            </w:pPr>
            <w:r>
              <w:t>根据实际村街个数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776" w:type="pct"/>
            <w:vAlign w:val="center"/>
          </w:tcPr>
          <w:p>
            <w:pPr>
              <w:pStyle w:val="18"/>
            </w:pPr>
            <w:r>
              <w:t>质量指标</w:t>
            </w:r>
          </w:p>
        </w:tc>
        <w:tc>
          <w:tcPr>
            <w:tcW w:w="512" w:type="pct"/>
            <w:vAlign w:val="center"/>
          </w:tcPr>
          <w:p>
            <w:pPr>
              <w:pStyle w:val="18"/>
            </w:pPr>
            <w:r>
              <w:t>资金到位率</w:t>
            </w:r>
          </w:p>
        </w:tc>
        <w:tc>
          <w:tcPr>
            <w:tcW w:w="1289" w:type="pct"/>
            <w:vAlign w:val="center"/>
          </w:tcPr>
          <w:p>
            <w:pPr>
              <w:pStyle w:val="18"/>
            </w:pPr>
            <w:r>
              <w:t>办公经费到位率</w:t>
            </w:r>
          </w:p>
        </w:tc>
        <w:tc>
          <w:tcPr>
            <w:tcW w:w="644" w:type="pct"/>
            <w:vAlign w:val="center"/>
          </w:tcPr>
          <w:p>
            <w:pPr>
              <w:pStyle w:val="18"/>
            </w:pPr>
            <w:r>
              <w:t>≥95百分比</w:t>
            </w:r>
          </w:p>
        </w:tc>
        <w:tc>
          <w:tcPr>
            <w:tcW w:w="1133" w:type="pct"/>
            <w:vAlign w:val="center"/>
          </w:tcPr>
          <w:p>
            <w:pPr>
              <w:pStyle w:val="18"/>
            </w:pPr>
            <w:r>
              <w:t>按资金到位情况确定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776" w:type="pct"/>
            <w:vAlign w:val="center"/>
          </w:tcPr>
          <w:p>
            <w:pPr>
              <w:pStyle w:val="18"/>
            </w:pPr>
            <w:r>
              <w:t>时效指标</w:t>
            </w:r>
          </w:p>
        </w:tc>
        <w:tc>
          <w:tcPr>
            <w:tcW w:w="512" w:type="pct"/>
            <w:vAlign w:val="center"/>
          </w:tcPr>
          <w:p>
            <w:pPr>
              <w:pStyle w:val="18"/>
            </w:pPr>
            <w:r>
              <w:t>时效指标</w:t>
            </w:r>
          </w:p>
        </w:tc>
        <w:tc>
          <w:tcPr>
            <w:tcW w:w="1289" w:type="pct"/>
            <w:vAlign w:val="center"/>
          </w:tcPr>
          <w:p>
            <w:pPr>
              <w:pStyle w:val="18"/>
            </w:pPr>
            <w:r>
              <w:t>项目完成率</w:t>
            </w:r>
          </w:p>
        </w:tc>
        <w:tc>
          <w:tcPr>
            <w:tcW w:w="644" w:type="pct"/>
            <w:vAlign w:val="center"/>
          </w:tcPr>
          <w:p>
            <w:pPr>
              <w:pStyle w:val="18"/>
            </w:pPr>
            <w:r>
              <w:t>≥95百分比</w:t>
            </w:r>
          </w:p>
        </w:tc>
        <w:tc>
          <w:tcPr>
            <w:tcW w:w="1133"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776" w:type="pct"/>
            <w:vAlign w:val="center"/>
          </w:tcPr>
          <w:p>
            <w:pPr>
              <w:pStyle w:val="18"/>
            </w:pPr>
            <w:r>
              <w:t>成本指标</w:t>
            </w:r>
          </w:p>
        </w:tc>
        <w:tc>
          <w:tcPr>
            <w:tcW w:w="512" w:type="pct"/>
            <w:vAlign w:val="center"/>
          </w:tcPr>
          <w:p>
            <w:pPr>
              <w:pStyle w:val="18"/>
            </w:pPr>
            <w:r>
              <w:t>成本指标</w:t>
            </w:r>
          </w:p>
        </w:tc>
        <w:tc>
          <w:tcPr>
            <w:tcW w:w="1289" w:type="pct"/>
            <w:vAlign w:val="center"/>
          </w:tcPr>
          <w:p>
            <w:pPr>
              <w:pStyle w:val="18"/>
            </w:pPr>
            <w:r>
              <w:t>预算完成率</w:t>
            </w:r>
          </w:p>
        </w:tc>
        <w:tc>
          <w:tcPr>
            <w:tcW w:w="644" w:type="pct"/>
            <w:vAlign w:val="center"/>
          </w:tcPr>
          <w:p>
            <w:pPr>
              <w:pStyle w:val="18"/>
            </w:pPr>
            <w:r>
              <w:t>≥95百分比</w:t>
            </w:r>
          </w:p>
        </w:tc>
        <w:tc>
          <w:tcPr>
            <w:tcW w:w="1133" w:type="pct"/>
            <w:vAlign w:val="center"/>
          </w:tcPr>
          <w:p>
            <w:pPr>
              <w:pStyle w:val="18"/>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restart"/>
            <w:vAlign w:val="center"/>
          </w:tcPr>
          <w:p>
            <w:pPr>
              <w:pStyle w:val="19"/>
            </w:pPr>
            <w:r>
              <w:t>效益指标</w:t>
            </w:r>
          </w:p>
        </w:tc>
        <w:tc>
          <w:tcPr>
            <w:tcW w:w="776" w:type="pct"/>
            <w:vAlign w:val="center"/>
          </w:tcPr>
          <w:p>
            <w:pPr>
              <w:pStyle w:val="18"/>
            </w:pPr>
            <w:r>
              <w:t>社会效益指标</w:t>
            </w:r>
          </w:p>
        </w:tc>
        <w:tc>
          <w:tcPr>
            <w:tcW w:w="512" w:type="pct"/>
            <w:vAlign w:val="center"/>
          </w:tcPr>
          <w:p>
            <w:pPr>
              <w:pStyle w:val="18"/>
            </w:pPr>
            <w:r>
              <w:t>受益人数</w:t>
            </w:r>
          </w:p>
        </w:tc>
        <w:tc>
          <w:tcPr>
            <w:tcW w:w="1289" w:type="pct"/>
            <w:vAlign w:val="center"/>
          </w:tcPr>
          <w:p>
            <w:pPr>
              <w:pStyle w:val="18"/>
            </w:pPr>
            <w:r>
              <w:t>受益人数</w:t>
            </w:r>
          </w:p>
        </w:tc>
        <w:tc>
          <w:tcPr>
            <w:tcW w:w="644" w:type="pct"/>
            <w:vAlign w:val="center"/>
          </w:tcPr>
          <w:p>
            <w:pPr>
              <w:pStyle w:val="18"/>
            </w:pPr>
            <w:r>
              <w:t>≥27600人</w:t>
            </w:r>
          </w:p>
        </w:tc>
        <w:tc>
          <w:tcPr>
            <w:tcW w:w="1133" w:type="pct"/>
            <w:vAlign w:val="center"/>
          </w:tcPr>
          <w:p>
            <w:pPr>
              <w:pStyle w:val="18"/>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Merge w:val="continue"/>
            <w:vAlign w:val="center"/>
          </w:tcPr>
          <w:p/>
        </w:tc>
        <w:tc>
          <w:tcPr>
            <w:tcW w:w="776" w:type="pct"/>
            <w:vAlign w:val="center"/>
          </w:tcPr>
          <w:p>
            <w:pPr>
              <w:pStyle w:val="18"/>
            </w:pPr>
            <w:r>
              <w:t>可持续影响指标</w:t>
            </w:r>
          </w:p>
        </w:tc>
        <w:tc>
          <w:tcPr>
            <w:tcW w:w="512" w:type="pct"/>
            <w:vAlign w:val="center"/>
          </w:tcPr>
          <w:p>
            <w:pPr>
              <w:pStyle w:val="18"/>
            </w:pPr>
            <w:r>
              <w:t>项目持续发挥作用期限</w:t>
            </w:r>
          </w:p>
        </w:tc>
        <w:tc>
          <w:tcPr>
            <w:tcW w:w="1289" w:type="pct"/>
            <w:vAlign w:val="center"/>
          </w:tcPr>
          <w:p>
            <w:pPr>
              <w:pStyle w:val="18"/>
            </w:pPr>
            <w:r>
              <w:t>项目持续发挥作用期限</w:t>
            </w:r>
          </w:p>
        </w:tc>
        <w:tc>
          <w:tcPr>
            <w:tcW w:w="644" w:type="pct"/>
            <w:vAlign w:val="center"/>
          </w:tcPr>
          <w:p>
            <w:pPr>
              <w:pStyle w:val="18"/>
            </w:pPr>
            <w:r>
              <w:t>12月</w:t>
            </w:r>
          </w:p>
        </w:tc>
        <w:tc>
          <w:tcPr>
            <w:tcW w:w="1133" w:type="pct"/>
            <w:vAlign w:val="center"/>
          </w:tcPr>
          <w:p>
            <w:pPr>
              <w:pStyle w:val="18"/>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44" w:type="pct"/>
            <w:vAlign w:val="center"/>
          </w:tcPr>
          <w:p>
            <w:pPr>
              <w:pStyle w:val="19"/>
            </w:pPr>
            <w:r>
              <w:t>满意度指标</w:t>
            </w:r>
          </w:p>
        </w:tc>
        <w:tc>
          <w:tcPr>
            <w:tcW w:w="776" w:type="pct"/>
            <w:vAlign w:val="center"/>
          </w:tcPr>
          <w:p>
            <w:pPr>
              <w:pStyle w:val="18"/>
            </w:pPr>
            <w:r>
              <w:t>服务对象满意度指标</w:t>
            </w:r>
          </w:p>
        </w:tc>
        <w:tc>
          <w:tcPr>
            <w:tcW w:w="512" w:type="pct"/>
            <w:vAlign w:val="center"/>
          </w:tcPr>
          <w:p>
            <w:pPr>
              <w:pStyle w:val="18"/>
            </w:pPr>
            <w:r>
              <w:t>群众满意度</w:t>
            </w:r>
          </w:p>
        </w:tc>
        <w:tc>
          <w:tcPr>
            <w:tcW w:w="1289" w:type="pct"/>
            <w:vAlign w:val="center"/>
          </w:tcPr>
          <w:p>
            <w:pPr>
              <w:pStyle w:val="18"/>
            </w:pPr>
            <w:r>
              <w:t>群众满意数量占总和的比例</w:t>
            </w:r>
          </w:p>
        </w:tc>
        <w:tc>
          <w:tcPr>
            <w:tcW w:w="644" w:type="pct"/>
            <w:vAlign w:val="center"/>
          </w:tcPr>
          <w:p>
            <w:pPr>
              <w:pStyle w:val="18"/>
            </w:pPr>
            <w:r>
              <w:t>≥95百分比</w:t>
            </w:r>
          </w:p>
        </w:tc>
        <w:tc>
          <w:tcPr>
            <w:tcW w:w="1133" w:type="pct"/>
            <w:vAlign w:val="center"/>
          </w:tcPr>
          <w:p>
            <w:pPr>
              <w:pStyle w:val="18"/>
            </w:pPr>
            <w:r>
              <w:t>群众满意数量占总和的比例</w:t>
            </w:r>
          </w:p>
        </w:tc>
      </w:tr>
    </w:tbl>
    <w:p>
      <w:pPr>
        <w:widowControl w:val="0"/>
        <w:numPr>
          <w:ilvl w:val="0"/>
          <w:numId w:val="0"/>
        </w:numPr>
        <w:spacing w:before="0" w:after="0"/>
        <w:jc w:val="left"/>
        <w:outlineLvl w:val="3"/>
        <w:rPr>
          <w:rFonts w:hint="eastAsia" w:ascii="仿宋" w:hAnsi="仿宋" w:eastAsia="仿宋" w:cs="仿宋"/>
          <w:color w:val="000000"/>
          <w:sz w:val="32"/>
          <w:szCs w:val="32"/>
          <w:lang w:val="en-US" w:eastAsia="zh-CN"/>
        </w:rPr>
      </w:pPr>
    </w:p>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r>
        <w:rPr>
          <w:rFonts w:hint="eastAsia" w:ascii="仿宋" w:hAnsi="仿宋" w:eastAsia="仿宋" w:cs="仿宋"/>
          <w:color w:val="000000"/>
          <w:sz w:val="28"/>
          <w:szCs w:val="28"/>
          <w:lang w:val="en-US" w:eastAsia="zh-CN"/>
        </w:rPr>
        <w:t>村街（社区）“两委”干部补贴绩效目标表</w:t>
      </w:r>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82"/>
        <w:gridCol w:w="1882"/>
        <w:gridCol w:w="1882"/>
        <w:gridCol w:w="2279"/>
        <w:gridCol w:w="1482"/>
        <w:gridCol w:w="1890"/>
        <w:gridCol w:w="287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86" w:type="pct"/>
            <w:gridSpan w:val="6"/>
            <w:tcBorders>
              <w:top w:val="single" w:color="FFFFFF" w:sz="6" w:space="0"/>
              <w:left w:val="single" w:color="FFFFFF" w:sz="6" w:space="0"/>
              <w:right w:val="single" w:color="FFFFFF" w:sz="6" w:space="0"/>
            </w:tcBorders>
            <w:vAlign w:val="center"/>
          </w:tcPr>
          <w:p>
            <w:pPr>
              <w:pStyle w:val="22"/>
            </w:pPr>
            <w:r>
              <w:t>983香河县钱旺镇人民政府</w:t>
            </w:r>
          </w:p>
        </w:tc>
        <w:tc>
          <w:tcPr>
            <w:tcW w:w="1013"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pct"/>
            <w:vAlign w:val="center"/>
          </w:tcPr>
          <w:p>
            <w:pPr>
              <w:pStyle w:val="16"/>
            </w:pPr>
            <w:r>
              <w:t>项目编码</w:t>
            </w:r>
          </w:p>
        </w:tc>
        <w:tc>
          <w:tcPr>
            <w:tcW w:w="1328" w:type="pct"/>
            <w:gridSpan w:val="2"/>
            <w:vAlign w:val="center"/>
          </w:tcPr>
          <w:p>
            <w:pPr>
              <w:pStyle w:val="18"/>
            </w:pPr>
            <w:r>
              <w:t>13102423P004YNG10059H</w:t>
            </w:r>
          </w:p>
        </w:tc>
        <w:tc>
          <w:tcPr>
            <w:tcW w:w="804" w:type="pct"/>
            <w:vAlign w:val="center"/>
          </w:tcPr>
          <w:p>
            <w:pPr>
              <w:pStyle w:val="16"/>
            </w:pPr>
            <w:r>
              <w:t>项目名称</w:t>
            </w:r>
          </w:p>
        </w:tc>
        <w:tc>
          <w:tcPr>
            <w:tcW w:w="2203" w:type="pct"/>
            <w:gridSpan w:val="3"/>
            <w:vAlign w:val="center"/>
          </w:tcPr>
          <w:p>
            <w:pPr>
              <w:pStyle w:val="18"/>
            </w:pPr>
            <w:r>
              <w:t>村街（社区）“两委”干部补贴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pct"/>
            <w:vMerge w:val="restart"/>
            <w:vAlign w:val="center"/>
          </w:tcPr>
          <w:p>
            <w:pPr>
              <w:pStyle w:val="16"/>
            </w:pPr>
            <w:r>
              <w:t>预算规模及资金用途</w:t>
            </w:r>
          </w:p>
        </w:tc>
        <w:tc>
          <w:tcPr>
            <w:tcW w:w="664" w:type="pct"/>
            <w:vAlign w:val="center"/>
          </w:tcPr>
          <w:p>
            <w:pPr>
              <w:pStyle w:val="16"/>
            </w:pPr>
            <w:r>
              <w:t>预算数</w:t>
            </w:r>
          </w:p>
        </w:tc>
        <w:tc>
          <w:tcPr>
            <w:tcW w:w="664" w:type="pct"/>
            <w:vAlign w:val="center"/>
          </w:tcPr>
          <w:p>
            <w:pPr>
              <w:pStyle w:val="18"/>
            </w:pPr>
            <w:r>
              <w:t>14.51</w:t>
            </w:r>
          </w:p>
        </w:tc>
        <w:tc>
          <w:tcPr>
            <w:tcW w:w="804" w:type="pct"/>
            <w:vAlign w:val="center"/>
          </w:tcPr>
          <w:p>
            <w:pPr>
              <w:pStyle w:val="16"/>
            </w:pPr>
            <w:r>
              <w:t>其中：财政    资金</w:t>
            </w:r>
          </w:p>
        </w:tc>
        <w:tc>
          <w:tcPr>
            <w:tcW w:w="523" w:type="pct"/>
            <w:vAlign w:val="center"/>
          </w:tcPr>
          <w:p>
            <w:pPr>
              <w:pStyle w:val="18"/>
            </w:pPr>
            <w:r>
              <w:t>14.51</w:t>
            </w:r>
          </w:p>
        </w:tc>
        <w:tc>
          <w:tcPr>
            <w:tcW w:w="666" w:type="pct"/>
            <w:vAlign w:val="center"/>
          </w:tcPr>
          <w:p>
            <w:pPr>
              <w:pStyle w:val="16"/>
            </w:pPr>
            <w:r>
              <w:t>其他资金</w:t>
            </w:r>
          </w:p>
        </w:tc>
        <w:tc>
          <w:tcPr>
            <w:tcW w:w="1013"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pct"/>
            <w:vMerge w:val="continue"/>
          </w:tcPr>
          <w:p/>
        </w:tc>
        <w:tc>
          <w:tcPr>
            <w:tcW w:w="4335" w:type="pct"/>
            <w:gridSpan w:val="6"/>
            <w:vAlign w:val="center"/>
          </w:tcPr>
          <w:p>
            <w:pPr>
              <w:pStyle w:val="18"/>
            </w:pPr>
            <w:r>
              <w:t>用于发放村街两委干部补贴。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pct"/>
            <w:vMerge w:val="restart"/>
            <w:vAlign w:val="center"/>
          </w:tcPr>
          <w:p>
            <w:pPr>
              <w:pStyle w:val="16"/>
            </w:pPr>
            <w:r>
              <w:t>资金支出计划（%）</w:t>
            </w:r>
          </w:p>
        </w:tc>
        <w:tc>
          <w:tcPr>
            <w:tcW w:w="1328" w:type="pct"/>
            <w:gridSpan w:val="2"/>
            <w:vAlign w:val="center"/>
          </w:tcPr>
          <w:p>
            <w:pPr>
              <w:pStyle w:val="16"/>
            </w:pPr>
            <w:r>
              <w:t>3月底</w:t>
            </w:r>
          </w:p>
        </w:tc>
        <w:tc>
          <w:tcPr>
            <w:tcW w:w="804" w:type="pct"/>
            <w:vAlign w:val="center"/>
          </w:tcPr>
          <w:p>
            <w:pPr>
              <w:pStyle w:val="16"/>
            </w:pPr>
            <w:r>
              <w:t>6月底</w:t>
            </w:r>
          </w:p>
        </w:tc>
        <w:tc>
          <w:tcPr>
            <w:tcW w:w="523" w:type="pct"/>
            <w:vAlign w:val="center"/>
          </w:tcPr>
          <w:p>
            <w:pPr>
              <w:pStyle w:val="16"/>
            </w:pPr>
            <w:r>
              <w:t>10月底</w:t>
            </w:r>
          </w:p>
        </w:tc>
        <w:tc>
          <w:tcPr>
            <w:tcW w:w="1679"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pct"/>
            <w:vMerge w:val="continue"/>
          </w:tcPr>
          <w:p/>
        </w:tc>
        <w:tc>
          <w:tcPr>
            <w:tcW w:w="1328" w:type="pct"/>
            <w:gridSpan w:val="2"/>
            <w:vAlign w:val="center"/>
          </w:tcPr>
          <w:p>
            <w:pPr>
              <w:pStyle w:val="19"/>
            </w:pPr>
            <w:r>
              <w:t>100%</w:t>
            </w:r>
          </w:p>
        </w:tc>
        <w:tc>
          <w:tcPr>
            <w:tcW w:w="804" w:type="pct"/>
            <w:vAlign w:val="center"/>
          </w:tcPr>
          <w:p>
            <w:pPr>
              <w:pStyle w:val="19"/>
            </w:pPr>
            <w:r>
              <w:t>100%</w:t>
            </w:r>
          </w:p>
        </w:tc>
        <w:tc>
          <w:tcPr>
            <w:tcW w:w="523" w:type="pct"/>
            <w:vAlign w:val="center"/>
          </w:tcPr>
          <w:p>
            <w:pPr>
              <w:pStyle w:val="19"/>
            </w:pPr>
            <w:r>
              <w:t>100%</w:t>
            </w:r>
          </w:p>
        </w:tc>
        <w:tc>
          <w:tcPr>
            <w:tcW w:w="1679"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4" w:type="pct"/>
            <w:vAlign w:val="center"/>
          </w:tcPr>
          <w:p>
            <w:pPr>
              <w:pStyle w:val="16"/>
            </w:pPr>
            <w:r>
              <w:t>绩效目标</w:t>
            </w:r>
          </w:p>
        </w:tc>
        <w:tc>
          <w:tcPr>
            <w:tcW w:w="4335" w:type="pct"/>
            <w:gridSpan w:val="6"/>
            <w:vAlign w:val="center"/>
          </w:tcPr>
          <w:p>
            <w:pPr>
              <w:pStyle w:val="18"/>
            </w:pPr>
            <w:r>
              <w:t>1.按时发放村干部补贴，保证村街正常运转。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85"/>
        <w:gridCol w:w="2228"/>
        <w:gridCol w:w="1539"/>
        <w:gridCol w:w="3770"/>
        <w:gridCol w:w="1885"/>
        <w:gridCol w:w="28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65" w:type="pct"/>
            <w:vAlign w:val="center"/>
          </w:tcPr>
          <w:p>
            <w:pPr>
              <w:pStyle w:val="16"/>
            </w:pPr>
            <w:r>
              <w:t>一级指标</w:t>
            </w:r>
          </w:p>
        </w:tc>
        <w:tc>
          <w:tcPr>
            <w:tcW w:w="786" w:type="pct"/>
            <w:vAlign w:val="center"/>
          </w:tcPr>
          <w:p>
            <w:pPr>
              <w:pStyle w:val="16"/>
            </w:pPr>
            <w:r>
              <w:t>二级指标</w:t>
            </w:r>
          </w:p>
        </w:tc>
        <w:tc>
          <w:tcPr>
            <w:tcW w:w="543" w:type="pct"/>
            <w:vAlign w:val="center"/>
          </w:tcPr>
          <w:p>
            <w:pPr>
              <w:pStyle w:val="16"/>
            </w:pPr>
            <w:r>
              <w:t>三级指标</w:t>
            </w:r>
          </w:p>
        </w:tc>
        <w:tc>
          <w:tcPr>
            <w:tcW w:w="1330" w:type="pct"/>
            <w:vAlign w:val="center"/>
          </w:tcPr>
          <w:p>
            <w:pPr>
              <w:pStyle w:val="16"/>
            </w:pPr>
            <w:r>
              <w:t>绩效指标描述</w:t>
            </w:r>
          </w:p>
        </w:tc>
        <w:tc>
          <w:tcPr>
            <w:tcW w:w="665" w:type="pct"/>
            <w:vAlign w:val="center"/>
          </w:tcPr>
          <w:p>
            <w:pPr>
              <w:pStyle w:val="16"/>
            </w:pPr>
            <w:r>
              <w:t>指标值</w:t>
            </w:r>
          </w:p>
        </w:tc>
        <w:tc>
          <w:tcPr>
            <w:tcW w:w="1008"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Merge w:val="restart"/>
            <w:vAlign w:val="center"/>
          </w:tcPr>
          <w:p>
            <w:pPr>
              <w:pStyle w:val="19"/>
            </w:pPr>
            <w:r>
              <w:t>产出指标</w:t>
            </w:r>
          </w:p>
        </w:tc>
        <w:tc>
          <w:tcPr>
            <w:tcW w:w="786" w:type="pct"/>
            <w:vAlign w:val="center"/>
          </w:tcPr>
          <w:p>
            <w:pPr>
              <w:pStyle w:val="18"/>
            </w:pPr>
            <w:r>
              <w:t>数量指标</w:t>
            </w:r>
          </w:p>
        </w:tc>
        <w:tc>
          <w:tcPr>
            <w:tcW w:w="543" w:type="pct"/>
            <w:vAlign w:val="center"/>
          </w:tcPr>
          <w:p>
            <w:pPr>
              <w:pStyle w:val="18"/>
            </w:pPr>
            <w:r>
              <w:t>村两委干部补贴发放人数</w:t>
            </w:r>
          </w:p>
        </w:tc>
        <w:tc>
          <w:tcPr>
            <w:tcW w:w="1330" w:type="pct"/>
            <w:vAlign w:val="center"/>
          </w:tcPr>
          <w:p>
            <w:pPr>
              <w:pStyle w:val="18"/>
            </w:pPr>
            <w:r>
              <w:t>在职村街两委干部补贴发放人数</w:t>
            </w:r>
          </w:p>
        </w:tc>
        <w:tc>
          <w:tcPr>
            <w:tcW w:w="665" w:type="pct"/>
            <w:vAlign w:val="center"/>
          </w:tcPr>
          <w:p>
            <w:pPr>
              <w:pStyle w:val="18"/>
            </w:pPr>
            <w:r>
              <w:t>≥69人</w:t>
            </w:r>
          </w:p>
        </w:tc>
        <w:tc>
          <w:tcPr>
            <w:tcW w:w="1008" w:type="pct"/>
            <w:vAlign w:val="center"/>
          </w:tcPr>
          <w:p>
            <w:pPr>
              <w:pStyle w:val="18"/>
            </w:pPr>
            <w:r>
              <w:t>根据享受补贴人数确定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Merge w:val="continue"/>
            <w:vAlign w:val="center"/>
          </w:tcPr>
          <w:p/>
        </w:tc>
        <w:tc>
          <w:tcPr>
            <w:tcW w:w="786" w:type="pct"/>
            <w:vAlign w:val="center"/>
          </w:tcPr>
          <w:p>
            <w:pPr>
              <w:pStyle w:val="18"/>
            </w:pPr>
            <w:r>
              <w:t>质量指标</w:t>
            </w:r>
          </w:p>
        </w:tc>
        <w:tc>
          <w:tcPr>
            <w:tcW w:w="543" w:type="pct"/>
            <w:vAlign w:val="center"/>
          </w:tcPr>
          <w:p>
            <w:pPr>
              <w:pStyle w:val="18"/>
            </w:pPr>
            <w:r>
              <w:t>补贴及时性发放</w:t>
            </w:r>
          </w:p>
        </w:tc>
        <w:tc>
          <w:tcPr>
            <w:tcW w:w="1330" w:type="pct"/>
            <w:vAlign w:val="center"/>
          </w:tcPr>
          <w:p>
            <w:pPr>
              <w:pStyle w:val="18"/>
            </w:pPr>
            <w:r>
              <w:t>补贴发放的及时性</w:t>
            </w:r>
          </w:p>
        </w:tc>
        <w:tc>
          <w:tcPr>
            <w:tcW w:w="665" w:type="pct"/>
            <w:vAlign w:val="center"/>
          </w:tcPr>
          <w:p>
            <w:pPr>
              <w:pStyle w:val="18"/>
            </w:pPr>
            <w:r>
              <w:t>≥95百分比</w:t>
            </w:r>
          </w:p>
        </w:tc>
        <w:tc>
          <w:tcPr>
            <w:tcW w:w="1008" w:type="pct"/>
            <w:vAlign w:val="center"/>
          </w:tcPr>
          <w:p>
            <w:pPr>
              <w:pStyle w:val="18"/>
            </w:pPr>
            <w:r>
              <w:t>根据补贴发放及时性确定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Merge w:val="continue"/>
            <w:vAlign w:val="center"/>
          </w:tcPr>
          <w:p/>
        </w:tc>
        <w:tc>
          <w:tcPr>
            <w:tcW w:w="786" w:type="pct"/>
            <w:vAlign w:val="center"/>
          </w:tcPr>
          <w:p>
            <w:pPr>
              <w:pStyle w:val="18"/>
            </w:pPr>
            <w:r>
              <w:t>时效指标</w:t>
            </w:r>
          </w:p>
        </w:tc>
        <w:tc>
          <w:tcPr>
            <w:tcW w:w="543" w:type="pct"/>
            <w:vAlign w:val="center"/>
          </w:tcPr>
          <w:p>
            <w:pPr>
              <w:pStyle w:val="18"/>
            </w:pPr>
            <w:r>
              <w:t>补贴资金到位率</w:t>
            </w:r>
          </w:p>
        </w:tc>
        <w:tc>
          <w:tcPr>
            <w:tcW w:w="1330" w:type="pct"/>
            <w:vAlign w:val="center"/>
          </w:tcPr>
          <w:p>
            <w:pPr>
              <w:pStyle w:val="18"/>
            </w:pPr>
            <w:r>
              <w:t>补贴资金到位率</w:t>
            </w:r>
          </w:p>
        </w:tc>
        <w:tc>
          <w:tcPr>
            <w:tcW w:w="665" w:type="pct"/>
            <w:vAlign w:val="center"/>
          </w:tcPr>
          <w:p>
            <w:pPr>
              <w:pStyle w:val="18"/>
            </w:pPr>
            <w:r>
              <w:t>≥95百分比</w:t>
            </w:r>
          </w:p>
        </w:tc>
        <w:tc>
          <w:tcPr>
            <w:tcW w:w="1008" w:type="pct"/>
            <w:vAlign w:val="center"/>
          </w:tcPr>
          <w:p>
            <w:pPr>
              <w:pStyle w:val="18"/>
            </w:pPr>
            <w:r>
              <w:t>根据补贴发放到位情况确定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Merge w:val="continue"/>
            <w:vAlign w:val="center"/>
          </w:tcPr>
          <w:p/>
        </w:tc>
        <w:tc>
          <w:tcPr>
            <w:tcW w:w="786" w:type="pct"/>
            <w:vAlign w:val="center"/>
          </w:tcPr>
          <w:p>
            <w:pPr>
              <w:pStyle w:val="18"/>
            </w:pPr>
            <w:r>
              <w:t>成本指标</w:t>
            </w:r>
          </w:p>
        </w:tc>
        <w:tc>
          <w:tcPr>
            <w:tcW w:w="543" w:type="pct"/>
            <w:vAlign w:val="center"/>
          </w:tcPr>
          <w:p>
            <w:pPr>
              <w:pStyle w:val="18"/>
            </w:pPr>
            <w:r>
              <w:t>预算执行率</w:t>
            </w:r>
          </w:p>
        </w:tc>
        <w:tc>
          <w:tcPr>
            <w:tcW w:w="1330" w:type="pct"/>
            <w:vAlign w:val="center"/>
          </w:tcPr>
          <w:p>
            <w:pPr>
              <w:pStyle w:val="18"/>
            </w:pPr>
            <w:r>
              <w:t>预算执行率</w:t>
            </w:r>
          </w:p>
        </w:tc>
        <w:tc>
          <w:tcPr>
            <w:tcW w:w="665" w:type="pct"/>
            <w:vAlign w:val="center"/>
          </w:tcPr>
          <w:p>
            <w:pPr>
              <w:pStyle w:val="18"/>
            </w:pPr>
            <w:r>
              <w:t>≥95百分比</w:t>
            </w:r>
          </w:p>
        </w:tc>
        <w:tc>
          <w:tcPr>
            <w:tcW w:w="1008" w:type="pct"/>
            <w:vAlign w:val="center"/>
          </w:tcPr>
          <w:p>
            <w:pPr>
              <w:pStyle w:val="18"/>
            </w:pPr>
            <w:r>
              <w:t>根据补贴预算执行占全年预算的比例确定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Merge w:val="restart"/>
            <w:vAlign w:val="center"/>
          </w:tcPr>
          <w:p>
            <w:pPr>
              <w:pStyle w:val="19"/>
            </w:pPr>
            <w:r>
              <w:t>效益指标</w:t>
            </w:r>
          </w:p>
        </w:tc>
        <w:tc>
          <w:tcPr>
            <w:tcW w:w="786" w:type="pct"/>
            <w:vAlign w:val="center"/>
          </w:tcPr>
          <w:p>
            <w:pPr>
              <w:pStyle w:val="18"/>
            </w:pPr>
            <w:r>
              <w:t>社会效益指标</w:t>
            </w:r>
          </w:p>
        </w:tc>
        <w:tc>
          <w:tcPr>
            <w:tcW w:w="543" w:type="pct"/>
            <w:vAlign w:val="center"/>
          </w:tcPr>
          <w:p>
            <w:pPr>
              <w:pStyle w:val="18"/>
            </w:pPr>
            <w:r>
              <w:t>受益总人数</w:t>
            </w:r>
          </w:p>
        </w:tc>
        <w:tc>
          <w:tcPr>
            <w:tcW w:w="1330" w:type="pct"/>
            <w:vAlign w:val="center"/>
          </w:tcPr>
          <w:p>
            <w:pPr>
              <w:pStyle w:val="18"/>
            </w:pPr>
            <w:r>
              <w:t>受益总人数</w:t>
            </w:r>
          </w:p>
        </w:tc>
        <w:tc>
          <w:tcPr>
            <w:tcW w:w="665" w:type="pct"/>
            <w:vAlign w:val="center"/>
          </w:tcPr>
          <w:p>
            <w:pPr>
              <w:pStyle w:val="18"/>
            </w:pPr>
            <w:r>
              <w:t>≥69人</w:t>
            </w:r>
          </w:p>
        </w:tc>
        <w:tc>
          <w:tcPr>
            <w:tcW w:w="1008" w:type="pct"/>
            <w:vAlign w:val="center"/>
          </w:tcPr>
          <w:p>
            <w:pPr>
              <w:pStyle w:val="18"/>
            </w:pPr>
            <w:r>
              <w:t>根据补贴发放人数确定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Merge w:val="continue"/>
            <w:vAlign w:val="center"/>
          </w:tcPr>
          <w:p/>
        </w:tc>
        <w:tc>
          <w:tcPr>
            <w:tcW w:w="786" w:type="pct"/>
            <w:vAlign w:val="center"/>
          </w:tcPr>
          <w:p>
            <w:pPr>
              <w:pStyle w:val="18"/>
            </w:pPr>
            <w:r>
              <w:t>可持续影响指标</w:t>
            </w:r>
          </w:p>
        </w:tc>
        <w:tc>
          <w:tcPr>
            <w:tcW w:w="543" w:type="pct"/>
            <w:vAlign w:val="center"/>
          </w:tcPr>
          <w:p>
            <w:pPr>
              <w:pStyle w:val="18"/>
            </w:pPr>
            <w:r>
              <w:t>补贴发放覆盖率</w:t>
            </w:r>
          </w:p>
        </w:tc>
        <w:tc>
          <w:tcPr>
            <w:tcW w:w="1330" w:type="pct"/>
            <w:vAlign w:val="center"/>
          </w:tcPr>
          <w:p>
            <w:pPr>
              <w:pStyle w:val="18"/>
            </w:pPr>
            <w:r>
              <w:t>补贴发放覆盖率</w:t>
            </w:r>
          </w:p>
        </w:tc>
        <w:tc>
          <w:tcPr>
            <w:tcW w:w="665" w:type="pct"/>
            <w:vAlign w:val="center"/>
          </w:tcPr>
          <w:p>
            <w:pPr>
              <w:pStyle w:val="18"/>
            </w:pPr>
            <w:r>
              <w:t>≥95百分比</w:t>
            </w:r>
          </w:p>
        </w:tc>
        <w:tc>
          <w:tcPr>
            <w:tcW w:w="1008" w:type="pct"/>
            <w:vAlign w:val="center"/>
          </w:tcPr>
          <w:p>
            <w:pPr>
              <w:pStyle w:val="18"/>
            </w:pPr>
            <w:r>
              <w:t>根据补贴发放覆盖面确定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5" w:type="pct"/>
            <w:vAlign w:val="center"/>
          </w:tcPr>
          <w:p>
            <w:pPr>
              <w:pStyle w:val="19"/>
            </w:pPr>
            <w:r>
              <w:t>满意度指标</w:t>
            </w:r>
          </w:p>
        </w:tc>
        <w:tc>
          <w:tcPr>
            <w:tcW w:w="786" w:type="pct"/>
            <w:vAlign w:val="center"/>
          </w:tcPr>
          <w:p>
            <w:pPr>
              <w:pStyle w:val="18"/>
            </w:pPr>
            <w:r>
              <w:t>服务对象满意度指标</w:t>
            </w:r>
          </w:p>
        </w:tc>
        <w:tc>
          <w:tcPr>
            <w:tcW w:w="543" w:type="pct"/>
            <w:vAlign w:val="center"/>
          </w:tcPr>
          <w:p>
            <w:pPr>
              <w:pStyle w:val="18"/>
            </w:pPr>
            <w:r>
              <w:t>满意率</w:t>
            </w:r>
          </w:p>
        </w:tc>
        <w:tc>
          <w:tcPr>
            <w:tcW w:w="1330" w:type="pct"/>
            <w:vAlign w:val="center"/>
          </w:tcPr>
          <w:p>
            <w:pPr>
              <w:pStyle w:val="18"/>
            </w:pPr>
            <w:r>
              <w:t>满意率</w:t>
            </w:r>
          </w:p>
        </w:tc>
        <w:tc>
          <w:tcPr>
            <w:tcW w:w="665" w:type="pct"/>
            <w:vAlign w:val="center"/>
          </w:tcPr>
          <w:p>
            <w:pPr>
              <w:pStyle w:val="18"/>
            </w:pPr>
            <w:r>
              <w:t>≥95百分比</w:t>
            </w:r>
          </w:p>
        </w:tc>
        <w:tc>
          <w:tcPr>
            <w:tcW w:w="1008" w:type="pct"/>
            <w:vAlign w:val="center"/>
          </w:tcPr>
          <w:p>
            <w:pPr>
              <w:pStyle w:val="18"/>
            </w:pPr>
            <w:r>
              <w:t>根据调查中满意人数确定</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bookmarkStart w:id="1" w:name="_Toc_4_4_0000000009"/>
      <w:r>
        <w:rPr>
          <w:rFonts w:hint="eastAsia" w:ascii="仿宋" w:hAnsi="仿宋" w:eastAsia="仿宋" w:cs="仿宋"/>
          <w:color w:val="000000"/>
          <w:sz w:val="28"/>
          <w:szCs w:val="28"/>
          <w:lang w:val="en-US" w:eastAsia="zh-CN"/>
        </w:rPr>
        <w:t>村街（社区）“两委”干部补贴绩效目标表</w:t>
      </w:r>
      <w:bookmarkEnd w:id="1"/>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55"/>
        <w:gridCol w:w="1856"/>
        <w:gridCol w:w="1862"/>
        <w:gridCol w:w="2284"/>
        <w:gridCol w:w="1431"/>
        <w:gridCol w:w="1879"/>
        <w:gridCol w:w="3001"/>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40" w:type="pct"/>
            <w:gridSpan w:val="6"/>
            <w:tcBorders>
              <w:top w:val="single" w:color="FFFFFF" w:sz="6" w:space="0"/>
              <w:left w:val="single" w:color="FFFFFF" w:sz="6" w:space="0"/>
              <w:right w:val="single" w:color="FFFFFF" w:sz="6" w:space="0"/>
            </w:tcBorders>
            <w:vAlign w:val="center"/>
          </w:tcPr>
          <w:p>
            <w:pPr>
              <w:numPr>
                <w:ilvl w:val="0"/>
                <w:numId w:val="0"/>
              </w:numPr>
              <w:spacing w:before="0" w:after="0"/>
              <w:jc w:val="left"/>
              <w:outlineLvl w:val="3"/>
            </w:pPr>
            <w:r>
              <w:rPr>
                <w:rFonts w:hint="eastAsia" w:ascii="仿宋" w:hAnsi="仿宋" w:eastAsia="仿宋" w:cs="仿宋"/>
                <w:color w:val="000000"/>
                <w:sz w:val="32"/>
                <w:szCs w:val="32"/>
                <w:lang w:val="en-US" w:eastAsia="zh-CN"/>
              </w:rPr>
              <w:t xml:space="preserve"> </w:t>
            </w:r>
            <w:r>
              <w:t>983香河县钱旺镇人民政府</w:t>
            </w:r>
          </w:p>
        </w:tc>
        <w:tc>
          <w:tcPr>
            <w:tcW w:w="1059"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5" w:type="pct"/>
            <w:vAlign w:val="center"/>
          </w:tcPr>
          <w:p>
            <w:pPr>
              <w:pStyle w:val="16"/>
            </w:pPr>
            <w:r>
              <w:t>项目编码</w:t>
            </w:r>
          </w:p>
        </w:tc>
        <w:tc>
          <w:tcPr>
            <w:tcW w:w="1312" w:type="pct"/>
            <w:gridSpan w:val="2"/>
            <w:vAlign w:val="center"/>
          </w:tcPr>
          <w:p>
            <w:pPr>
              <w:pStyle w:val="18"/>
            </w:pPr>
            <w:r>
              <w:t>13102423P004YNG100624</w:t>
            </w:r>
          </w:p>
        </w:tc>
        <w:tc>
          <w:tcPr>
            <w:tcW w:w="806" w:type="pct"/>
            <w:vAlign w:val="center"/>
          </w:tcPr>
          <w:p>
            <w:pPr>
              <w:pStyle w:val="16"/>
            </w:pPr>
            <w:r>
              <w:t>项目名称</w:t>
            </w:r>
          </w:p>
        </w:tc>
        <w:tc>
          <w:tcPr>
            <w:tcW w:w="2224" w:type="pct"/>
            <w:gridSpan w:val="3"/>
            <w:vAlign w:val="center"/>
          </w:tcPr>
          <w:p>
            <w:pPr>
              <w:pStyle w:val="18"/>
            </w:pPr>
            <w:r>
              <w:t>村街（社区）“两委”干部补贴</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5" w:type="pct"/>
            <w:vMerge w:val="restart"/>
            <w:vAlign w:val="center"/>
          </w:tcPr>
          <w:p>
            <w:pPr>
              <w:pStyle w:val="16"/>
            </w:pPr>
            <w:r>
              <w:t>预算规模及资金用途</w:t>
            </w:r>
          </w:p>
        </w:tc>
        <w:tc>
          <w:tcPr>
            <w:tcW w:w="655" w:type="pct"/>
            <w:vAlign w:val="center"/>
          </w:tcPr>
          <w:p>
            <w:pPr>
              <w:pStyle w:val="16"/>
            </w:pPr>
            <w:r>
              <w:t>预算数</w:t>
            </w:r>
          </w:p>
        </w:tc>
        <w:tc>
          <w:tcPr>
            <w:tcW w:w="656" w:type="pct"/>
            <w:vAlign w:val="center"/>
          </w:tcPr>
          <w:p>
            <w:pPr>
              <w:pStyle w:val="18"/>
            </w:pPr>
            <w:r>
              <w:t>212.50</w:t>
            </w:r>
          </w:p>
        </w:tc>
        <w:tc>
          <w:tcPr>
            <w:tcW w:w="806" w:type="pct"/>
            <w:vAlign w:val="center"/>
          </w:tcPr>
          <w:p>
            <w:pPr>
              <w:pStyle w:val="16"/>
            </w:pPr>
            <w:r>
              <w:t>其中：财政    资金</w:t>
            </w:r>
          </w:p>
        </w:tc>
        <w:tc>
          <w:tcPr>
            <w:tcW w:w="505" w:type="pct"/>
            <w:vAlign w:val="center"/>
          </w:tcPr>
          <w:p>
            <w:pPr>
              <w:pStyle w:val="18"/>
            </w:pPr>
            <w:r>
              <w:t>212.50</w:t>
            </w:r>
          </w:p>
        </w:tc>
        <w:tc>
          <w:tcPr>
            <w:tcW w:w="660" w:type="pct"/>
            <w:vAlign w:val="center"/>
          </w:tcPr>
          <w:p>
            <w:pPr>
              <w:pStyle w:val="16"/>
            </w:pPr>
            <w:r>
              <w:t>其他资金</w:t>
            </w:r>
          </w:p>
        </w:tc>
        <w:tc>
          <w:tcPr>
            <w:tcW w:w="1059"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5" w:type="pct"/>
            <w:vMerge w:val="continue"/>
          </w:tcPr>
          <w:p/>
        </w:tc>
        <w:tc>
          <w:tcPr>
            <w:tcW w:w="4344" w:type="pct"/>
            <w:gridSpan w:val="6"/>
            <w:vAlign w:val="center"/>
          </w:tcPr>
          <w:p>
            <w:pPr>
              <w:pStyle w:val="18"/>
            </w:pPr>
            <w:r>
              <w:t>用于村街两委干部补贴发放</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5" w:type="pct"/>
            <w:vMerge w:val="restart"/>
            <w:vAlign w:val="center"/>
          </w:tcPr>
          <w:p>
            <w:pPr>
              <w:pStyle w:val="16"/>
            </w:pPr>
            <w:r>
              <w:t>资金支出计划（%）</w:t>
            </w:r>
          </w:p>
        </w:tc>
        <w:tc>
          <w:tcPr>
            <w:tcW w:w="1312" w:type="pct"/>
            <w:gridSpan w:val="2"/>
            <w:vAlign w:val="center"/>
          </w:tcPr>
          <w:p>
            <w:pPr>
              <w:pStyle w:val="16"/>
            </w:pPr>
            <w:r>
              <w:t>3月底</w:t>
            </w:r>
          </w:p>
        </w:tc>
        <w:tc>
          <w:tcPr>
            <w:tcW w:w="806" w:type="pct"/>
            <w:vAlign w:val="center"/>
          </w:tcPr>
          <w:p>
            <w:pPr>
              <w:pStyle w:val="16"/>
            </w:pPr>
            <w:r>
              <w:t>6月底</w:t>
            </w:r>
          </w:p>
        </w:tc>
        <w:tc>
          <w:tcPr>
            <w:tcW w:w="505" w:type="pct"/>
            <w:vAlign w:val="center"/>
          </w:tcPr>
          <w:p>
            <w:pPr>
              <w:pStyle w:val="16"/>
            </w:pPr>
            <w:r>
              <w:t>10月底</w:t>
            </w:r>
          </w:p>
        </w:tc>
        <w:tc>
          <w:tcPr>
            <w:tcW w:w="1719"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5" w:type="pct"/>
            <w:vMerge w:val="continue"/>
          </w:tcPr>
          <w:p/>
        </w:tc>
        <w:tc>
          <w:tcPr>
            <w:tcW w:w="1312" w:type="pct"/>
            <w:gridSpan w:val="2"/>
            <w:vAlign w:val="center"/>
          </w:tcPr>
          <w:p>
            <w:pPr>
              <w:pStyle w:val="19"/>
            </w:pPr>
            <w:r>
              <w:t>25%</w:t>
            </w:r>
          </w:p>
        </w:tc>
        <w:tc>
          <w:tcPr>
            <w:tcW w:w="806" w:type="pct"/>
            <w:vAlign w:val="center"/>
          </w:tcPr>
          <w:p>
            <w:pPr>
              <w:pStyle w:val="19"/>
            </w:pPr>
            <w:r>
              <w:t>50%</w:t>
            </w:r>
          </w:p>
        </w:tc>
        <w:tc>
          <w:tcPr>
            <w:tcW w:w="505" w:type="pct"/>
            <w:vAlign w:val="center"/>
          </w:tcPr>
          <w:p>
            <w:pPr>
              <w:pStyle w:val="19"/>
            </w:pPr>
            <w:r>
              <w:t>75%</w:t>
            </w:r>
          </w:p>
        </w:tc>
        <w:tc>
          <w:tcPr>
            <w:tcW w:w="1719"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5" w:type="pct"/>
            <w:vAlign w:val="center"/>
          </w:tcPr>
          <w:p>
            <w:pPr>
              <w:pStyle w:val="16"/>
            </w:pPr>
            <w:r>
              <w:t>绩效目标</w:t>
            </w:r>
          </w:p>
        </w:tc>
        <w:tc>
          <w:tcPr>
            <w:tcW w:w="4344" w:type="pct"/>
            <w:gridSpan w:val="6"/>
            <w:vAlign w:val="center"/>
          </w:tcPr>
          <w:p>
            <w:pPr>
              <w:pStyle w:val="18"/>
            </w:pPr>
            <w:r>
              <w:t>1.按时发放村干部补贴，保证村街正常运转。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6"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52"/>
        <w:gridCol w:w="2273"/>
        <w:gridCol w:w="1950"/>
        <w:gridCol w:w="3191"/>
        <w:gridCol w:w="1853"/>
        <w:gridCol w:w="304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54" w:type="pct"/>
            <w:vAlign w:val="center"/>
          </w:tcPr>
          <w:p>
            <w:pPr>
              <w:pStyle w:val="16"/>
            </w:pPr>
            <w:r>
              <w:t>一级指标</w:t>
            </w:r>
          </w:p>
        </w:tc>
        <w:tc>
          <w:tcPr>
            <w:tcW w:w="802" w:type="pct"/>
            <w:vAlign w:val="center"/>
          </w:tcPr>
          <w:p>
            <w:pPr>
              <w:pStyle w:val="16"/>
            </w:pPr>
            <w:r>
              <w:t>二级指标</w:t>
            </w:r>
          </w:p>
        </w:tc>
        <w:tc>
          <w:tcPr>
            <w:tcW w:w="688" w:type="pct"/>
            <w:vAlign w:val="center"/>
          </w:tcPr>
          <w:p>
            <w:pPr>
              <w:pStyle w:val="16"/>
            </w:pPr>
            <w:r>
              <w:t>三级指标</w:t>
            </w:r>
          </w:p>
        </w:tc>
        <w:tc>
          <w:tcPr>
            <w:tcW w:w="1126" w:type="pct"/>
            <w:vAlign w:val="center"/>
          </w:tcPr>
          <w:p>
            <w:pPr>
              <w:pStyle w:val="16"/>
            </w:pPr>
            <w:r>
              <w:t>绩效指标描述</w:t>
            </w:r>
          </w:p>
        </w:tc>
        <w:tc>
          <w:tcPr>
            <w:tcW w:w="654" w:type="pct"/>
            <w:vAlign w:val="center"/>
          </w:tcPr>
          <w:p>
            <w:pPr>
              <w:pStyle w:val="16"/>
            </w:pPr>
            <w:r>
              <w:t>指标值</w:t>
            </w:r>
          </w:p>
        </w:tc>
        <w:tc>
          <w:tcPr>
            <w:tcW w:w="1074"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Merge w:val="restart"/>
            <w:vAlign w:val="center"/>
          </w:tcPr>
          <w:p>
            <w:pPr>
              <w:pStyle w:val="19"/>
            </w:pPr>
            <w:r>
              <w:t>产出指标</w:t>
            </w:r>
          </w:p>
        </w:tc>
        <w:tc>
          <w:tcPr>
            <w:tcW w:w="802" w:type="pct"/>
            <w:vAlign w:val="center"/>
          </w:tcPr>
          <w:p>
            <w:pPr>
              <w:pStyle w:val="18"/>
            </w:pPr>
            <w:r>
              <w:t>数量指标</w:t>
            </w:r>
          </w:p>
        </w:tc>
        <w:tc>
          <w:tcPr>
            <w:tcW w:w="688" w:type="pct"/>
            <w:vAlign w:val="center"/>
          </w:tcPr>
          <w:p>
            <w:pPr>
              <w:pStyle w:val="18"/>
            </w:pPr>
            <w:r>
              <w:t>村两委干部补贴发放人数</w:t>
            </w:r>
          </w:p>
        </w:tc>
        <w:tc>
          <w:tcPr>
            <w:tcW w:w="1126" w:type="pct"/>
            <w:vAlign w:val="center"/>
          </w:tcPr>
          <w:p>
            <w:pPr>
              <w:pStyle w:val="18"/>
            </w:pPr>
            <w:r>
              <w:t>在职村街两委干部补贴发放人数</w:t>
            </w:r>
          </w:p>
        </w:tc>
        <w:tc>
          <w:tcPr>
            <w:tcW w:w="654" w:type="pct"/>
            <w:vAlign w:val="center"/>
          </w:tcPr>
          <w:p>
            <w:pPr>
              <w:pStyle w:val="18"/>
            </w:pPr>
            <w:r>
              <w:t>71人</w:t>
            </w:r>
          </w:p>
        </w:tc>
        <w:tc>
          <w:tcPr>
            <w:tcW w:w="1074" w:type="pct"/>
            <w:vAlign w:val="center"/>
          </w:tcPr>
          <w:p>
            <w:pPr>
              <w:pStyle w:val="18"/>
            </w:pPr>
            <w:r>
              <w:t>根据享受补贴人数确定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Merge w:val="continue"/>
            <w:vAlign w:val="center"/>
          </w:tcPr>
          <w:p/>
        </w:tc>
        <w:tc>
          <w:tcPr>
            <w:tcW w:w="802" w:type="pct"/>
            <w:vAlign w:val="center"/>
          </w:tcPr>
          <w:p>
            <w:pPr>
              <w:pStyle w:val="18"/>
            </w:pPr>
            <w:r>
              <w:t>质量指标</w:t>
            </w:r>
          </w:p>
        </w:tc>
        <w:tc>
          <w:tcPr>
            <w:tcW w:w="688" w:type="pct"/>
            <w:vAlign w:val="center"/>
          </w:tcPr>
          <w:p>
            <w:pPr>
              <w:pStyle w:val="18"/>
            </w:pPr>
            <w:r>
              <w:t>补贴及时性发放</w:t>
            </w:r>
          </w:p>
        </w:tc>
        <w:tc>
          <w:tcPr>
            <w:tcW w:w="1126" w:type="pct"/>
            <w:vAlign w:val="center"/>
          </w:tcPr>
          <w:p>
            <w:pPr>
              <w:pStyle w:val="18"/>
            </w:pPr>
            <w:r>
              <w:t>补贴发放的及时性</w:t>
            </w:r>
          </w:p>
        </w:tc>
        <w:tc>
          <w:tcPr>
            <w:tcW w:w="654" w:type="pct"/>
            <w:vAlign w:val="center"/>
          </w:tcPr>
          <w:p>
            <w:pPr>
              <w:pStyle w:val="18"/>
            </w:pPr>
            <w:r>
              <w:t>≥95百分比</w:t>
            </w:r>
          </w:p>
        </w:tc>
        <w:tc>
          <w:tcPr>
            <w:tcW w:w="1074" w:type="pct"/>
            <w:vAlign w:val="center"/>
          </w:tcPr>
          <w:p>
            <w:pPr>
              <w:pStyle w:val="18"/>
            </w:pPr>
            <w:r>
              <w:t>根据补贴发放及时性确定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Merge w:val="continue"/>
            <w:vAlign w:val="center"/>
          </w:tcPr>
          <w:p/>
        </w:tc>
        <w:tc>
          <w:tcPr>
            <w:tcW w:w="802" w:type="pct"/>
            <w:vAlign w:val="center"/>
          </w:tcPr>
          <w:p>
            <w:pPr>
              <w:pStyle w:val="18"/>
            </w:pPr>
            <w:r>
              <w:t>时效指标</w:t>
            </w:r>
          </w:p>
        </w:tc>
        <w:tc>
          <w:tcPr>
            <w:tcW w:w="688" w:type="pct"/>
            <w:vAlign w:val="center"/>
          </w:tcPr>
          <w:p>
            <w:pPr>
              <w:pStyle w:val="18"/>
            </w:pPr>
            <w:r>
              <w:t>补贴资金到位率</w:t>
            </w:r>
          </w:p>
        </w:tc>
        <w:tc>
          <w:tcPr>
            <w:tcW w:w="1126" w:type="pct"/>
            <w:vAlign w:val="center"/>
          </w:tcPr>
          <w:p>
            <w:pPr>
              <w:pStyle w:val="18"/>
            </w:pPr>
            <w:r>
              <w:t>补贴资金到位率</w:t>
            </w:r>
          </w:p>
        </w:tc>
        <w:tc>
          <w:tcPr>
            <w:tcW w:w="654" w:type="pct"/>
            <w:vAlign w:val="center"/>
          </w:tcPr>
          <w:p>
            <w:pPr>
              <w:pStyle w:val="18"/>
            </w:pPr>
            <w:r>
              <w:t>≥95百分比</w:t>
            </w:r>
          </w:p>
        </w:tc>
        <w:tc>
          <w:tcPr>
            <w:tcW w:w="1074" w:type="pct"/>
            <w:vAlign w:val="center"/>
          </w:tcPr>
          <w:p>
            <w:pPr>
              <w:pStyle w:val="18"/>
            </w:pPr>
            <w:r>
              <w:t>根据补贴发放到位情况确定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Merge w:val="continue"/>
            <w:vAlign w:val="center"/>
          </w:tcPr>
          <w:p/>
        </w:tc>
        <w:tc>
          <w:tcPr>
            <w:tcW w:w="802" w:type="pct"/>
            <w:vAlign w:val="center"/>
          </w:tcPr>
          <w:p>
            <w:pPr>
              <w:pStyle w:val="18"/>
            </w:pPr>
            <w:r>
              <w:t>成本指标</w:t>
            </w:r>
          </w:p>
        </w:tc>
        <w:tc>
          <w:tcPr>
            <w:tcW w:w="688" w:type="pct"/>
            <w:vAlign w:val="center"/>
          </w:tcPr>
          <w:p>
            <w:pPr>
              <w:pStyle w:val="18"/>
            </w:pPr>
            <w:r>
              <w:t>预算执行率</w:t>
            </w:r>
          </w:p>
        </w:tc>
        <w:tc>
          <w:tcPr>
            <w:tcW w:w="1126" w:type="pct"/>
            <w:vAlign w:val="center"/>
          </w:tcPr>
          <w:p>
            <w:pPr>
              <w:pStyle w:val="18"/>
            </w:pPr>
            <w:r>
              <w:t>预算执行率</w:t>
            </w:r>
          </w:p>
        </w:tc>
        <w:tc>
          <w:tcPr>
            <w:tcW w:w="654" w:type="pct"/>
            <w:vAlign w:val="center"/>
          </w:tcPr>
          <w:p>
            <w:pPr>
              <w:pStyle w:val="18"/>
            </w:pPr>
            <w:r>
              <w:t>≥95百分比</w:t>
            </w:r>
          </w:p>
        </w:tc>
        <w:tc>
          <w:tcPr>
            <w:tcW w:w="1074" w:type="pct"/>
            <w:vAlign w:val="center"/>
          </w:tcPr>
          <w:p>
            <w:pPr>
              <w:pStyle w:val="18"/>
            </w:pPr>
            <w:r>
              <w:t>根据补贴预算执行占全年预算的比例确定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Merge w:val="restart"/>
            <w:vAlign w:val="center"/>
          </w:tcPr>
          <w:p>
            <w:pPr>
              <w:pStyle w:val="19"/>
            </w:pPr>
            <w:r>
              <w:t>效益指标</w:t>
            </w:r>
          </w:p>
        </w:tc>
        <w:tc>
          <w:tcPr>
            <w:tcW w:w="802" w:type="pct"/>
            <w:vAlign w:val="center"/>
          </w:tcPr>
          <w:p>
            <w:pPr>
              <w:pStyle w:val="18"/>
            </w:pPr>
            <w:r>
              <w:t>社会效益指标</w:t>
            </w:r>
          </w:p>
        </w:tc>
        <w:tc>
          <w:tcPr>
            <w:tcW w:w="688" w:type="pct"/>
            <w:vAlign w:val="center"/>
          </w:tcPr>
          <w:p>
            <w:pPr>
              <w:pStyle w:val="18"/>
            </w:pPr>
            <w:r>
              <w:t>受益总人数</w:t>
            </w:r>
          </w:p>
        </w:tc>
        <w:tc>
          <w:tcPr>
            <w:tcW w:w="1126" w:type="pct"/>
            <w:vAlign w:val="center"/>
          </w:tcPr>
          <w:p>
            <w:pPr>
              <w:pStyle w:val="18"/>
            </w:pPr>
            <w:r>
              <w:t>受益总人数</w:t>
            </w:r>
          </w:p>
        </w:tc>
        <w:tc>
          <w:tcPr>
            <w:tcW w:w="654" w:type="pct"/>
            <w:vAlign w:val="center"/>
          </w:tcPr>
          <w:p>
            <w:pPr>
              <w:pStyle w:val="18"/>
            </w:pPr>
            <w:r>
              <w:t>71人</w:t>
            </w:r>
          </w:p>
        </w:tc>
        <w:tc>
          <w:tcPr>
            <w:tcW w:w="1074" w:type="pct"/>
            <w:vAlign w:val="center"/>
          </w:tcPr>
          <w:p>
            <w:pPr>
              <w:pStyle w:val="18"/>
            </w:pPr>
            <w:r>
              <w:t>根据补贴发放人数确定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Merge w:val="continue"/>
            <w:vAlign w:val="center"/>
          </w:tcPr>
          <w:p/>
        </w:tc>
        <w:tc>
          <w:tcPr>
            <w:tcW w:w="802" w:type="pct"/>
            <w:vAlign w:val="center"/>
          </w:tcPr>
          <w:p>
            <w:pPr>
              <w:pStyle w:val="18"/>
            </w:pPr>
            <w:r>
              <w:t>可持续影响指标</w:t>
            </w:r>
          </w:p>
        </w:tc>
        <w:tc>
          <w:tcPr>
            <w:tcW w:w="688" w:type="pct"/>
            <w:vAlign w:val="center"/>
          </w:tcPr>
          <w:p>
            <w:pPr>
              <w:pStyle w:val="18"/>
            </w:pPr>
            <w:r>
              <w:t>补贴发放覆盖率</w:t>
            </w:r>
          </w:p>
        </w:tc>
        <w:tc>
          <w:tcPr>
            <w:tcW w:w="1126" w:type="pct"/>
            <w:vAlign w:val="center"/>
          </w:tcPr>
          <w:p>
            <w:pPr>
              <w:pStyle w:val="18"/>
            </w:pPr>
            <w:r>
              <w:t>补贴发放覆盖率</w:t>
            </w:r>
          </w:p>
        </w:tc>
        <w:tc>
          <w:tcPr>
            <w:tcW w:w="654" w:type="pct"/>
            <w:vAlign w:val="center"/>
          </w:tcPr>
          <w:p>
            <w:pPr>
              <w:pStyle w:val="18"/>
            </w:pPr>
            <w:r>
              <w:t>≥95百分比</w:t>
            </w:r>
          </w:p>
        </w:tc>
        <w:tc>
          <w:tcPr>
            <w:tcW w:w="1074" w:type="pct"/>
            <w:vAlign w:val="center"/>
          </w:tcPr>
          <w:p>
            <w:pPr>
              <w:pStyle w:val="18"/>
            </w:pPr>
            <w:r>
              <w:t>根据补贴发放覆盖面确定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54" w:type="pct"/>
            <w:vAlign w:val="center"/>
          </w:tcPr>
          <w:p>
            <w:pPr>
              <w:pStyle w:val="19"/>
            </w:pPr>
            <w:r>
              <w:t>满意度指标</w:t>
            </w:r>
          </w:p>
        </w:tc>
        <w:tc>
          <w:tcPr>
            <w:tcW w:w="802" w:type="pct"/>
            <w:vAlign w:val="center"/>
          </w:tcPr>
          <w:p>
            <w:pPr>
              <w:pStyle w:val="18"/>
            </w:pPr>
            <w:r>
              <w:t>服务对象满意度指标</w:t>
            </w:r>
          </w:p>
        </w:tc>
        <w:tc>
          <w:tcPr>
            <w:tcW w:w="688" w:type="pct"/>
            <w:vAlign w:val="center"/>
          </w:tcPr>
          <w:p>
            <w:pPr>
              <w:pStyle w:val="18"/>
            </w:pPr>
            <w:r>
              <w:t>满意率</w:t>
            </w:r>
          </w:p>
        </w:tc>
        <w:tc>
          <w:tcPr>
            <w:tcW w:w="1126" w:type="pct"/>
            <w:vAlign w:val="center"/>
          </w:tcPr>
          <w:p>
            <w:pPr>
              <w:pStyle w:val="18"/>
            </w:pPr>
            <w:r>
              <w:t>满意率</w:t>
            </w:r>
          </w:p>
        </w:tc>
        <w:tc>
          <w:tcPr>
            <w:tcW w:w="654" w:type="pct"/>
            <w:vAlign w:val="center"/>
          </w:tcPr>
          <w:p>
            <w:pPr>
              <w:pStyle w:val="18"/>
            </w:pPr>
            <w:r>
              <w:t>≥95百分比</w:t>
            </w:r>
          </w:p>
        </w:tc>
        <w:tc>
          <w:tcPr>
            <w:tcW w:w="1074" w:type="pct"/>
            <w:vAlign w:val="center"/>
          </w:tcPr>
          <w:p>
            <w:pPr>
              <w:pStyle w:val="18"/>
            </w:pPr>
            <w:r>
              <w:t>根据调查中满意人数确定</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bookmarkStart w:id="2" w:name="_Toc_4_4_0000000010"/>
      <w:r>
        <w:rPr>
          <w:rFonts w:hint="eastAsia" w:ascii="仿宋" w:hAnsi="仿宋" w:eastAsia="仿宋" w:cs="仿宋"/>
          <w:color w:val="000000"/>
          <w:sz w:val="28"/>
          <w:szCs w:val="28"/>
          <w:lang w:val="en-US" w:eastAsia="zh-CN"/>
        </w:rPr>
        <w:t>服务群众专项经费绩效目标表</w:t>
      </w:r>
      <w:bookmarkEnd w:id="2"/>
    </w:p>
    <w:tbl>
      <w:tblPr>
        <w:tblStyle w:val="8"/>
        <w:tblW w:w="4998"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87"/>
        <w:gridCol w:w="1888"/>
        <w:gridCol w:w="1888"/>
        <w:gridCol w:w="2262"/>
        <w:gridCol w:w="1513"/>
        <w:gridCol w:w="1890"/>
        <w:gridCol w:w="2840"/>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3997" w:type="pct"/>
            <w:gridSpan w:val="6"/>
            <w:tcBorders>
              <w:top w:val="single" w:color="FFFFFF" w:sz="6" w:space="0"/>
              <w:left w:val="single" w:color="FFFFFF" w:sz="6" w:space="0"/>
              <w:right w:val="single" w:color="FFFFFF" w:sz="6" w:space="0"/>
            </w:tcBorders>
            <w:vAlign w:val="center"/>
          </w:tcPr>
          <w:p>
            <w:pPr>
              <w:numPr>
                <w:ilvl w:val="0"/>
                <w:numId w:val="0"/>
              </w:numPr>
              <w:spacing w:before="0" w:after="0"/>
              <w:jc w:val="left"/>
              <w:outlineLvl w:val="3"/>
            </w:pPr>
            <w:r>
              <w:rPr>
                <w:rFonts w:hint="eastAsia" w:ascii="仿宋" w:hAnsi="仿宋" w:eastAsia="仿宋" w:cs="仿宋"/>
                <w:color w:val="000000"/>
                <w:sz w:val="32"/>
                <w:szCs w:val="32"/>
                <w:lang w:val="en-US" w:eastAsia="zh-CN"/>
              </w:rPr>
              <w:t xml:space="preserve"> </w:t>
            </w:r>
            <w:r>
              <w:t>983香河县钱旺镇人民政府</w:t>
            </w:r>
          </w:p>
        </w:tc>
        <w:tc>
          <w:tcPr>
            <w:tcW w:w="1002"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pct"/>
            <w:vAlign w:val="center"/>
          </w:tcPr>
          <w:p>
            <w:pPr>
              <w:pStyle w:val="16"/>
            </w:pPr>
            <w:r>
              <w:t>项目编码</w:t>
            </w:r>
          </w:p>
        </w:tc>
        <w:tc>
          <w:tcPr>
            <w:tcW w:w="1332" w:type="pct"/>
            <w:gridSpan w:val="2"/>
            <w:vAlign w:val="center"/>
          </w:tcPr>
          <w:p>
            <w:pPr>
              <w:pStyle w:val="18"/>
            </w:pPr>
            <w:r>
              <w:t>13102423P00GAM210042R</w:t>
            </w:r>
          </w:p>
        </w:tc>
        <w:tc>
          <w:tcPr>
            <w:tcW w:w="798" w:type="pct"/>
            <w:vAlign w:val="center"/>
          </w:tcPr>
          <w:p>
            <w:pPr>
              <w:pStyle w:val="16"/>
            </w:pPr>
            <w:r>
              <w:t>项目名称</w:t>
            </w:r>
          </w:p>
        </w:tc>
        <w:tc>
          <w:tcPr>
            <w:tcW w:w="2203" w:type="pct"/>
            <w:gridSpan w:val="3"/>
            <w:vAlign w:val="center"/>
          </w:tcPr>
          <w:p>
            <w:pPr>
              <w:pStyle w:val="18"/>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pct"/>
            <w:vMerge w:val="restart"/>
            <w:vAlign w:val="center"/>
          </w:tcPr>
          <w:p>
            <w:pPr>
              <w:pStyle w:val="16"/>
            </w:pPr>
            <w:r>
              <w:t>预算规模及资金用途</w:t>
            </w:r>
          </w:p>
        </w:tc>
        <w:tc>
          <w:tcPr>
            <w:tcW w:w="666" w:type="pct"/>
            <w:vAlign w:val="center"/>
          </w:tcPr>
          <w:p>
            <w:pPr>
              <w:pStyle w:val="16"/>
            </w:pPr>
            <w:r>
              <w:t>预算数</w:t>
            </w:r>
          </w:p>
        </w:tc>
        <w:tc>
          <w:tcPr>
            <w:tcW w:w="666" w:type="pct"/>
            <w:vAlign w:val="center"/>
          </w:tcPr>
          <w:p>
            <w:pPr>
              <w:pStyle w:val="18"/>
            </w:pPr>
            <w:r>
              <w:t>100.00</w:t>
            </w:r>
          </w:p>
        </w:tc>
        <w:tc>
          <w:tcPr>
            <w:tcW w:w="798" w:type="pct"/>
            <w:vAlign w:val="center"/>
          </w:tcPr>
          <w:p>
            <w:pPr>
              <w:pStyle w:val="16"/>
            </w:pPr>
            <w:r>
              <w:t>其中：财政    资金</w:t>
            </w:r>
          </w:p>
        </w:tc>
        <w:tc>
          <w:tcPr>
            <w:tcW w:w="534" w:type="pct"/>
            <w:vAlign w:val="center"/>
          </w:tcPr>
          <w:p>
            <w:pPr>
              <w:pStyle w:val="18"/>
            </w:pPr>
            <w:r>
              <w:t>100.00</w:t>
            </w:r>
          </w:p>
        </w:tc>
        <w:tc>
          <w:tcPr>
            <w:tcW w:w="667" w:type="pct"/>
            <w:vAlign w:val="center"/>
          </w:tcPr>
          <w:p>
            <w:pPr>
              <w:pStyle w:val="16"/>
            </w:pPr>
            <w:r>
              <w:t>其他资金</w:t>
            </w:r>
          </w:p>
        </w:tc>
        <w:tc>
          <w:tcPr>
            <w:tcW w:w="1002"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pct"/>
            <w:vMerge w:val="continue"/>
          </w:tcPr>
          <w:p/>
        </w:tc>
        <w:tc>
          <w:tcPr>
            <w:tcW w:w="4333" w:type="pct"/>
            <w:gridSpan w:val="6"/>
            <w:vAlign w:val="center"/>
          </w:tcPr>
          <w:p>
            <w:pPr>
              <w:pStyle w:val="18"/>
            </w:pPr>
            <w:r>
              <w:t>用于村街环境治理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pct"/>
            <w:vMerge w:val="restart"/>
            <w:vAlign w:val="center"/>
          </w:tcPr>
          <w:p>
            <w:pPr>
              <w:pStyle w:val="16"/>
            </w:pPr>
            <w:r>
              <w:t>资金支出计划（%）</w:t>
            </w:r>
          </w:p>
        </w:tc>
        <w:tc>
          <w:tcPr>
            <w:tcW w:w="1332" w:type="pct"/>
            <w:gridSpan w:val="2"/>
            <w:vAlign w:val="center"/>
          </w:tcPr>
          <w:p>
            <w:pPr>
              <w:pStyle w:val="16"/>
            </w:pPr>
            <w:r>
              <w:t>3月底</w:t>
            </w:r>
          </w:p>
        </w:tc>
        <w:tc>
          <w:tcPr>
            <w:tcW w:w="798" w:type="pct"/>
            <w:vAlign w:val="center"/>
          </w:tcPr>
          <w:p>
            <w:pPr>
              <w:pStyle w:val="16"/>
            </w:pPr>
            <w:r>
              <w:t>6月底</w:t>
            </w:r>
          </w:p>
        </w:tc>
        <w:tc>
          <w:tcPr>
            <w:tcW w:w="534" w:type="pct"/>
            <w:vAlign w:val="center"/>
          </w:tcPr>
          <w:p>
            <w:pPr>
              <w:pStyle w:val="16"/>
            </w:pPr>
            <w:r>
              <w:t>10月底</w:t>
            </w:r>
          </w:p>
        </w:tc>
        <w:tc>
          <w:tcPr>
            <w:tcW w:w="1669"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pct"/>
            <w:vMerge w:val="continue"/>
          </w:tcPr>
          <w:p/>
        </w:tc>
        <w:tc>
          <w:tcPr>
            <w:tcW w:w="1332" w:type="pct"/>
            <w:gridSpan w:val="2"/>
            <w:vAlign w:val="center"/>
          </w:tcPr>
          <w:p>
            <w:pPr>
              <w:pStyle w:val="19"/>
            </w:pPr>
            <w:r>
              <w:t>50%</w:t>
            </w:r>
          </w:p>
        </w:tc>
        <w:tc>
          <w:tcPr>
            <w:tcW w:w="798" w:type="pct"/>
            <w:vAlign w:val="center"/>
          </w:tcPr>
          <w:p>
            <w:pPr>
              <w:pStyle w:val="19"/>
            </w:pPr>
            <w:r>
              <w:t>75%</w:t>
            </w:r>
          </w:p>
        </w:tc>
        <w:tc>
          <w:tcPr>
            <w:tcW w:w="534" w:type="pct"/>
            <w:vAlign w:val="center"/>
          </w:tcPr>
          <w:p>
            <w:pPr>
              <w:pStyle w:val="19"/>
            </w:pPr>
            <w:r>
              <w:t>100%</w:t>
            </w:r>
          </w:p>
        </w:tc>
        <w:tc>
          <w:tcPr>
            <w:tcW w:w="1669"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6" w:type="pct"/>
            <w:vAlign w:val="center"/>
          </w:tcPr>
          <w:p>
            <w:pPr>
              <w:pStyle w:val="16"/>
            </w:pPr>
            <w:r>
              <w:t>绩效目标</w:t>
            </w:r>
          </w:p>
        </w:tc>
        <w:tc>
          <w:tcPr>
            <w:tcW w:w="4333" w:type="pct"/>
            <w:gridSpan w:val="6"/>
            <w:vAlign w:val="center"/>
          </w:tcPr>
          <w:p>
            <w:pPr>
              <w:pStyle w:val="18"/>
            </w:pPr>
            <w:r>
              <w:t>1.村级环境得到极大提高</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1890"/>
        <w:gridCol w:w="1890"/>
        <w:gridCol w:w="1890"/>
        <w:gridCol w:w="3781"/>
        <w:gridCol w:w="1890"/>
        <w:gridCol w:w="2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667" w:type="pct"/>
            <w:vAlign w:val="center"/>
          </w:tcPr>
          <w:p>
            <w:pPr>
              <w:pStyle w:val="16"/>
            </w:pPr>
            <w:r>
              <w:t>一级指标</w:t>
            </w:r>
          </w:p>
        </w:tc>
        <w:tc>
          <w:tcPr>
            <w:tcW w:w="667" w:type="pct"/>
            <w:vAlign w:val="center"/>
          </w:tcPr>
          <w:p>
            <w:pPr>
              <w:pStyle w:val="16"/>
            </w:pPr>
            <w:r>
              <w:t>二级指标</w:t>
            </w:r>
          </w:p>
        </w:tc>
        <w:tc>
          <w:tcPr>
            <w:tcW w:w="667" w:type="pct"/>
            <w:vAlign w:val="center"/>
          </w:tcPr>
          <w:p>
            <w:pPr>
              <w:pStyle w:val="16"/>
            </w:pPr>
            <w:r>
              <w:t>三级指标</w:t>
            </w:r>
          </w:p>
        </w:tc>
        <w:tc>
          <w:tcPr>
            <w:tcW w:w="1334" w:type="pct"/>
            <w:vAlign w:val="center"/>
          </w:tcPr>
          <w:p>
            <w:pPr>
              <w:pStyle w:val="16"/>
            </w:pPr>
            <w:r>
              <w:t>绩效指标描述</w:t>
            </w:r>
          </w:p>
        </w:tc>
        <w:tc>
          <w:tcPr>
            <w:tcW w:w="667" w:type="pct"/>
            <w:vAlign w:val="center"/>
          </w:tcPr>
          <w:p>
            <w:pPr>
              <w:pStyle w:val="16"/>
            </w:pPr>
            <w:r>
              <w:t>指标值</w:t>
            </w:r>
          </w:p>
        </w:tc>
        <w:tc>
          <w:tcPr>
            <w:tcW w:w="997"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restart"/>
            <w:vAlign w:val="center"/>
          </w:tcPr>
          <w:p>
            <w:pPr>
              <w:pStyle w:val="19"/>
            </w:pPr>
            <w:r>
              <w:t>产出指标</w:t>
            </w:r>
          </w:p>
        </w:tc>
        <w:tc>
          <w:tcPr>
            <w:tcW w:w="667" w:type="pct"/>
            <w:vAlign w:val="center"/>
          </w:tcPr>
          <w:p>
            <w:pPr>
              <w:pStyle w:val="18"/>
            </w:pPr>
            <w:r>
              <w:t>数量指标</w:t>
            </w:r>
          </w:p>
        </w:tc>
        <w:tc>
          <w:tcPr>
            <w:tcW w:w="667" w:type="pct"/>
            <w:vAlign w:val="center"/>
          </w:tcPr>
          <w:p>
            <w:pPr>
              <w:pStyle w:val="18"/>
            </w:pPr>
            <w:r>
              <w:t>数量指标</w:t>
            </w:r>
          </w:p>
        </w:tc>
        <w:tc>
          <w:tcPr>
            <w:tcW w:w="1334" w:type="pct"/>
            <w:vAlign w:val="center"/>
          </w:tcPr>
          <w:p>
            <w:pPr>
              <w:pStyle w:val="18"/>
            </w:pPr>
            <w:r>
              <w:t>清理村街数</w:t>
            </w:r>
          </w:p>
        </w:tc>
        <w:tc>
          <w:tcPr>
            <w:tcW w:w="667" w:type="pct"/>
            <w:vAlign w:val="center"/>
          </w:tcPr>
          <w:p>
            <w:pPr>
              <w:pStyle w:val="18"/>
            </w:pPr>
            <w:r>
              <w:t>21个</w:t>
            </w:r>
          </w:p>
        </w:tc>
        <w:tc>
          <w:tcPr>
            <w:tcW w:w="997" w:type="pct"/>
            <w:vAlign w:val="center"/>
          </w:tcPr>
          <w:p>
            <w:pPr>
              <w:pStyle w:val="18"/>
            </w:pPr>
            <w:r>
              <w:t>根据实际清理村街个数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continue"/>
            <w:vAlign w:val="center"/>
          </w:tcPr>
          <w:p/>
        </w:tc>
        <w:tc>
          <w:tcPr>
            <w:tcW w:w="667" w:type="pct"/>
            <w:vAlign w:val="center"/>
          </w:tcPr>
          <w:p>
            <w:pPr>
              <w:pStyle w:val="18"/>
            </w:pPr>
            <w:r>
              <w:t>质量指标</w:t>
            </w:r>
          </w:p>
        </w:tc>
        <w:tc>
          <w:tcPr>
            <w:tcW w:w="667" w:type="pct"/>
            <w:vAlign w:val="center"/>
          </w:tcPr>
          <w:p>
            <w:pPr>
              <w:pStyle w:val="18"/>
            </w:pPr>
            <w:r>
              <w:t>质量指标</w:t>
            </w:r>
          </w:p>
        </w:tc>
        <w:tc>
          <w:tcPr>
            <w:tcW w:w="1334" w:type="pct"/>
            <w:vAlign w:val="center"/>
          </w:tcPr>
          <w:p>
            <w:pPr>
              <w:pStyle w:val="18"/>
            </w:pPr>
            <w:r>
              <w:t>验收合格率</w:t>
            </w:r>
          </w:p>
        </w:tc>
        <w:tc>
          <w:tcPr>
            <w:tcW w:w="667" w:type="pct"/>
            <w:vAlign w:val="center"/>
          </w:tcPr>
          <w:p>
            <w:pPr>
              <w:pStyle w:val="18"/>
            </w:pPr>
            <w:r>
              <w:t>≥95百分比</w:t>
            </w:r>
          </w:p>
        </w:tc>
        <w:tc>
          <w:tcPr>
            <w:tcW w:w="997" w:type="pct"/>
            <w:vAlign w:val="center"/>
          </w:tcPr>
          <w:p>
            <w:pPr>
              <w:pStyle w:val="18"/>
            </w:pPr>
            <w:r>
              <w:t>按验收结果确定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continue"/>
            <w:vAlign w:val="center"/>
          </w:tcPr>
          <w:p/>
        </w:tc>
        <w:tc>
          <w:tcPr>
            <w:tcW w:w="667" w:type="pct"/>
            <w:vAlign w:val="center"/>
          </w:tcPr>
          <w:p>
            <w:pPr>
              <w:pStyle w:val="18"/>
            </w:pPr>
            <w:r>
              <w:t>时效指标</w:t>
            </w:r>
          </w:p>
        </w:tc>
        <w:tc>
          <w:tcPr>
            <w:tcW w:w="667" w:type="pct"/>
            <w:vAlign w:val="center"/>
          </w:tcPr>
          <w:p>
            <w:pPr>
              <w:pStyle w:val="18"/>
            </w:pPr>
            <w:r>
              <w:t>时效指标</w:t>
            </w:r>
          </w:p>
        </w:tc>
        <w:tc>
          <w:tcPr>
            <w:tcW w:w="1334" w:type="pct"/>
            <w:vAlign w:val="center"/>
          </w:tcPr>
          <w:p>
            <w:pPr>
              <w:pStyle w:val="18"/>
            </w:pPr>
            <w:r>
              <w:t>项目完成率</w:t>
            </w:r>
          </w:p>
        </w:tc>
        <w:tc>
          <w:tcPr>
            <w:tcW w:w="667" w:type="pct"/>
            <w:vAlign w:val="center"/>
          </w:tcPr>
          <w:p>
            <w:pPr>
              <w:pStyle w:val="18"/>
            </w:pPr>
            <w:r>
              <w:t>≥95百分比</w:t>
            </w:r>
          </w:p>
        </w:tc>
        <w:tc>
          <w:tcPr>
            <w:tcW w:w="997"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continue"/>
            <w:vAlign w:val="center"/>
          </w:tcPr>
          <w:p/>
        </w:tc>
        <w:tc>
          <w:tcPr>
            <w:tcW w:w="667" w:type="pct"/>
            <w:vAlign w:val="center"/>
          </w:tcPr>
          <w:p>
            <w:pPr>
              <w:pStyle w:val="18"/>
            </w:pPr>
            <w:r>
              <w:t>成本指标</w:t>
            </w:r>
          </w:p>
        </w:tc>
        <w:tc>
          <w:tcPr>
            <w:tcW w:w="667" w:type="pct"/>
            <w:vAlign w:val="center"/>
          </w:tcPr>
          <w:p>
            <w:pPr>
              <w:pStyle w:val="18"/>
            </w:pPr>
            <w:r>
              <w:t>成本指标</w:t>
            </w:r>
          </w:p>
        </w:tc>
        <w:tc>
          <w:tcPr>
            <w:tcW w:w="1334" w:type="pct"/>
            <w:vAlign w:val="center"/>
          </w:tcPr>
          <w:p>
            <w:pPr>
              <w:pStyle w:val="18"/>
            </w:pPr>
            <w:r>
              <w:t>预算完成率</w:t>
            </w:r>
          </w:p>
        </w:tc>
        <w:tc>
          <w:tcPr>
            <w:tcW w:w="667" w:type="pct"/>
            <w:vAlign w:val="center"/>
          </w:tcPr>
          <w:p>
            <w:pPr>
              <w:pStyle w:val="18"/>
            </w:pPr>
            <w:r>
              <w:t>≥95百分比</w:t>
            </w:r>
          </w:p>
        </w:tc>
        <w:tc>
          <w:tcPr>
            <w:tcW w:w="997" w:type="pct"/>
            <w:vAlign w:val="center"/>
          </w:tcPr>
          <w:p>
            <w:pPr>
              <w:pStyle w:val="18"/>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restart"/>
            <w:vAlign w:val="center"/>
          </w:tcPr>
          <w:p>
            <w:pPr>
              <w:pStyle w:val="19"/>
            </w:pPr>
            <w:r>
              <w:t>效益指标</w:t>
            </w:r>
          </w:p>
        </w:tc>
        <w:tc>
          <w:tcPr>
            <w:tcW w:w="667" w:type="pct"/>
            <w:vAlign w:val="center"/>
          </w:tcPr>
          <w:p>
            <w:pPr>
              <w:pStyle w:val="18"/>
            </w:pPr>
            <w:r>
              <w:t>社会效益指标</w:t>
            </w:r>
          </w:p>
        </w:tc>
        <w:tc>
          <w:tcPr>
            <w:tcW w:w="667" w:type="pct"/>
            <w:vAlign w:val="center"/>
          </w:tcPr>
          <w:p>
            <w:pPr>
              <w:pStyle w:val="18"/>
            </w:pPr>
            <w:r>
              <w:t>受益人数</w:t>
            </w:r>
          </w:p>
        </w:tc>
        <w:tc>
          <w:tcPr>
            <w:tcW w:w="1334" w:type="pct"/>
            <w:vAlign w:val="center"/>
          </w:tcPr>
          <w:p>
            <w:pPr>
              <w:pStyle w:val="18"/>
            </w:pPr>
            <w:r>
              <w:t>受益人数</w:t>
            </w:r>
          </w:p>
        </w:tc>
        <w:tc>
          <w:tcPr>
            <w:tcW w:w="667" w:type="pct"/>
            <w:vAlign w:val="center"/>
          </w:tcPr>
          <w:p>
            <w:pPr>
              <w:pStyle w:val="18"/>
            </w:pPr>
            <w:r>
              <w:t>≥27600人</w:t>
            </w:r>
          </w:p>
        </w:tc>
        <w:tc>
          <w:tcPr>
            <w:tcW w:w="997" w:type="pct"/>
            <w:vAlign w:val="center"/>
          </w:tcPr>
          <w:p>
            <w:pPr>
              <w:pStyle w:val="18"/>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Merge w:val="continue"/>
            <w:vAlign w:val="center"/>
          </w:tcPr>
          <w:p/>
        </w:tc>
        <w:tc>
          <w:tcPr>
            <w:tcW w:w="667" w:type="pct"/>
            <w:vAlign w:val="center"/>
          </w:tcPr>
          <w:p>
            <w:pPr>
              <w:pStyle w:val="18"/>
            </w:pPr>
            <w:r>
              <w:t>可持续影响指标</w:t>
            </w:r>
          </w:p>
        </w:tc>
        <w:tc>
          <w:tcPr>
            <w:tcW w:w="667" w:type="pct"/>
            <w:vAlign w:val="center"/>
          </w:tcPr>
          <w:p>
            <w:pPr>
              <w:pStyle w:val="18"/>
            </w:pPr>
            <w:r>
              <w:t>项目持续发挥作用期限</w:t>
            </w:r>
          </w:p>
        </w:tc>
        <w:tc>
          <w:tcPr>
            <w:tcW w:w="1334" w:type="pct"/>
            <w:vAlign w:val="center"/>
          </w:tcPr>
          <w:p>
            <w:pPr>
              <w:pStyle w:val="18"/>
            </w:pPr>
            <w:r>
              <w:t>项目持续发挥作用期限</w:t>
            </w:r>
          </w:p>
        </w:tc>
        <w:tc>
          <w:tcPr>
            <w:tcW w:w="667" w:type="pct"/>
            <w:vAlign w:val="center"/>
          </w:tcPr>
          <w:p>
            <w:pPr>
              <w:pStyle w:val="18"/>
            </w:pPr>
            <w:r>
              <w:t>12月</w:t>
            </w:r>
          </w:p>
        </w:tc>
        <w:tc>
          <w:tcPr>
            <w:tcW w:w="997" w:type="pct"/>
            <w:vAlign w:val="center"/>
          </w:tcPr>
          <w:p>
            <w:pPr>
              <w:pStyle w:val="18"/>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67" w:type="pct"/>
            <w:vAlign w:val="center"/>
          </w:tcPr>
          <w:p>
            <w:pPr>
              <w:pStyle w:val="19"/>
            </w:pPr>
            <w:r>
              <w:t>满意度指标</w:t>
            </w:r>
          </w:p>
        </w:tc>
        <w:tc>
          <w:tcPr>
            <w:tcW w:w="667" w:type="pct"/>
            <w:vAlign w:val="center"/>
          </w:tcPr>
          <w:p>
            <w:pPr>
              <w:pStyle w:val="18"/>
            </w:pPr>
            <w:r>
              <w:t>服务对象满意度指标</w:t>
            </w:r>
          </w:p>
        </w:tc>
        <w:tc>
          <w:tcPr>
            <w:tcW w:w="667" w:type="pct"/>
            <w:vAlign w:val="center"/>
          </w:tcPr>
          <w:p>
            <w:pPr>
              <w:pStyle w:val="18"/>
            </w:pPr>
            <w:r>
              <w:t>群众满意度</w:t>
            </w:r>
          </w:p>
        </w:tc>
        <w:tc>
          <w:tcPr>
            <w:tcW w:w="1334" w:type="pct"/>
            <w:vAlign w:val="center"/>
          </w:tcPr>
          <w:p>
            <w:pPr>
              <w:pStyle w:val="18"/>
            </w:pPr>
            <w:r>
              <w:t>群众满意数量占总和的比例</w:t>
            </w:r>
          </w:p>
        </w:tc>
        <w:tc>
          <w:tcPr>
            <w:tcW w:w="667" w:type="pct"/>
            <w:vAlign w:val="center"/>
          </w:tcPr>
          <w:p>
            <w:pPr>
              <w:pStyle w:val="18"/>
            </w:pPr>
            <w:r>
              <w:t>≥95百分比</w:t>
            </w:r>
          </w:p>
        </w:tc>
        <w:tc>
          <w:tcPr>
            <w:tcW w:w="997" w:type="pct"/>
            <w:vAlign w:val="center"/>
          </w:tcPr>
          <w:p>
            <w:pPr>
              <w:pStyle w:val="18"/>
            </w:pPr>
            <w:r>
              <w:t>群众满意数量占总和的比例</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bookmarkStart w:id="3" w:name="_Toc_4_4_0000000011"/>
      <w:r>
        <w:rPr>
          <w:rFonts w:hint="eastAsia" w:ascii="仿宋" w:hAnsi="仿宋" w:eastAsia="仿宋" w:cs="仿宋"/>
          <w:color w:val="000000"/>
          <w:sz w:val="28"/>
          <w:szCs w:val="28"/>
          <w:lang w:val="en-US" w:eastAsia="zh-CN"/>
        </w:rPr>
        <w:t>服务群众专项经费绩效目标表</w:t>
      </w:r>
      <w:bookmarkEnd w:id="3"/>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024"/>
        <w:gridCol w:w="2024"/>
        <w:gridCol w:w="2024"/>
        <w:gridCol w:w="2024"/>
        <w:gridCol w:w="2027"/>
        <w:gridCol w:w="20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numPr>
                <w:ilvl w:val="0"/>
                <w:numId w:val="0"/>
              </w:numPr>
              <w:spacing w:before="0" w:after="0"/>
              <w:jc w:val="left"/>
              <w:outlineLvl w:val="3"/>
            </w:pPr>
            <w:r>
              <w:rPr>
                <w:rFonts w:hint="eastAsia" w:ascii="仿宋" w:hAnsi="仿宋" w:eastAsia="仿宋" w:cs="仿宋"/>
                <w:color w:val="000000"/>
                <w:sz w:val="32"/>
                <w:szCs w:val="32"/>
                <w:lang w:val="en-US" w:eastAsia="zh-CN"/>
              </w:rPr>
              <w:t xml:space="preserve"> </w:t>
            </w:r>
            <w:r>
              <w:t>983香河县钱旺镇人民政府</w:t>
            </w:r>
          </w:p>
        </w:tc>
        <w:tc>
          <w:tcPr>
            <w:tcW w:w="714"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6"/>
            </w:pPr>
            <w:r>
              <w:t>项目编码</w:t>
            </w:r>
          </w:p>
        </w:tc>
        <w:tc>
          <w:tcPr>
            <w:tcW w:w="1428" w:type="pct"/>
            <w:gridSpan w:val="2"/>
            <w:vAlign w:val="center"/>
          </w:tcPr>
          <w:p>
            <w:pPr>
              <w:pStyle w:val="18"/>
            </w:pPr>
            <w:r>
              <w:t>13102423P00GAM210043D</w:t>
            </w:r>
          </w:p>
        </w:tc>
        <w:tc>
          <w:tcPr>
            <w:tcW w:w="714" w:type="pct"/>
            <w:vAlign w:val="center"/>
          </w:tcPr>
          <w:p>
            <w:pPr>
              <w:pStyle w:val="16"/>
            </w:pPr>
            <w:r>
              <w:t>项目名称</w:t>
            </w:r>
          </w:p>
        </w:tc>
        <w:tc>
          <w:tcPr>
            <w:tcW w:w="2142" w:type="pct"/>
            <w:gridSpan w:val="3"/>
            <w:vAlign w:val="center"/>
          </w:tcPr>
          <w:p>
            <w:pPr>
              <w:pStyle w:val="18"/>
            </w:pPr>
            <w:r>
              <w:t>服务群众专项经费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6"/>
            </w:pPr>
            <w:r>
              <w:t>预算规模及资金用途</w:t>
            </w:r>
          </w:p>
        </w:tc>
        <w:tc>
          <w:tcPr>
            <w:tcW w:w="714" w:type="pct"/>
            <w:vAlign w:val="center"/>
          </w:tcPr>
          <w:p>
            <w:pPr>
              <w:pStyle w:val="16"/>
            </w:pPr>
            <w:r>
              <w:t>预算数</w:t>
            </w:r>
          </w:p>
        </w:tc>
        <w:tc>
          <w:tcPr>
            <w:tcW w:w="714" w:type="pct"/>
            <w:vAlign w:val="center"/>
          </w:tcPr>
          <w:p>
            <w:pPr>
              <w:pStyle w:val="18"/>
            </w:pPr>
            <w:r>
              <w:t>110.00</w:t>
            </w:r>
          </w:p>
        </w:tc>
        <w:tc>
          <w:tcPr>
            <w:tcW w:w="714" w:type="pct"/>
            <w:vAlign w:val="center"/>
          </w:tcPr>
          <w:p>
            <w:pPr>
              <w:pStyle w:val="16"/>
            </w:pPr>
            <w:r>
              <w:t>其中：财政    资金</w:t>
            </w:r>
          </w:p>
        </w:tc>
        <w:tc>
          <w:tcPr>
            <w:tcW w:w="714" w:type="pct"/>
            <w:vAlign w:val="center"/>
          </w:tcPr>
          <w:p>
            <w:pPr>
              <w:pStyle w:val="18"/>
            </w:pPr>
            <w:r>
              <w:t>110.00</w:t>
            </w:r>
          </w:p>
        </w:tc>
        <w:tc>
          <w:tcPr>
            <w:tcW w:w="714" w:type="pct"/>
            <w:vAlign w:val="center"/>
          </w:tcPr>
          <w:p>
            <w:pPr>
              <w:pStyle w:val="16"/>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用于村街环境治理</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6"/>
            </w:pPr>
            <w:r>
              <w:t>资金支出计划（%）</w:t>
            </w:r>
          </w:p>
        </w:tc>
        <w:tc>
          <w:tcPr>
            <w:tcW w:w="1428" w:type="pct"/>
            <w:gridSpan w:val="2"/>
            <w:vAlign w:val="center"/>
          </w:tcPr>
          <w:p>
            <w:pPr>
              <w:pStyle w:val="16"/>
            </w:pPr>
            <w:r>
              <w:t>3月底</w:t>
            </w:r>
          </w:p>
        </w:tc>
        <w:tc>
          <w:tcPr>
            <w:tcW w:w="714" w:type="pct"/>
            <w:vAlign w:val="center"/>
          </w:tcPr>
          <w:p>
            <w:pPr>
              <w:pStyle w:val="16"/>
            </w:pPr>
            <w:r>
              <w:t>6月底</w:t>
            </w:r>
          </w:p>
        </w:tc>
        <w:tc>
          <w:tcPr>
            <w:tcW w:w="714" w:type="pct"/>
            <w:vAlign w:val="center"/>
          </w:tcPr>
          <w:p>
            <w:pPr>
              <w:pStyle w:val="16"/>
            </w:pPr>
            <w:r>
              <w:t>10月底</w:t>
            </w:r>
          </w:p>
        </w:tc>
        <w:tc>
          <w:tcPr>
            <w:tcW w:w="1428"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25%</w:t>
            </w:r>
          </w:p>
        </w:tc>
        <w:tc>
          <w:tcPr>
            <w:tcW w:w="714" w:type="pct"/>
            <w:vAlign w:val="center"/>
          </w:tcPr>
          <w:p>
            <w:pPr>
              <w:pStyle w:val="19"/>
            </w:pPr>
            <w:r>
              <w:t>50%</w:t>
            </w:r>
          </w:p>
        </w:tc>
        <w:tc>
          <w:tcPr>
            <w:tcW w:w="714" w:type="pct"/>
            <w:vAlign w:val="center"/>
          </w:tcPr>
          <w:p>
            <w:pPr>
              <w:pStyle w:val="19"/>
            </w:pPr>
            <w:r>
              <w:t>75%</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6"/>
            </w:pPr>
            <w:r>
              <w:t>绩效目标</w:t>
            </w:r>
          </w:p>
        </w:tc>
        <w:tc>
          <w:tcPr>
            <w:tcW w:w="4285" w:type="pct"/>
            <w:gridSpan w:val="6"/>
            <w:vAlign w:val="center"/>
          </w:tcPr>
          <w:p>
            <w:pPr>
              <w:pStyle w:val="18"/>
            </w:pPr>
            <w:r>
              <w:t>1.村街环境整洁</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347"/>
        <w:gridCol w:w="1701"/>
        <w:gridCol w:w="4048"/>
        <w:gridCol w:w="2024"/>
        <w:gridCol w:w="2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6"/>
            </w:pPr>
            <w:r>
              <w:t>一级指标</w:t>
            </w:r>
          </w:p>
        </w:tc>
        <w:tc>
          <w:tcPr>
            <w:tcW w:w="828" w:type="pct"/>
            <w:vAlign w:val="center"/>
          </w:tcPr>
          <w:p>
            <w:pPr>
              <w:pStyle w:val="16"/>
            </w:pPr>
            <w:r>
              <w:t>二级指标</w:t>
            </w:r>
          </w:p>
        </w:tc>
        <w:tc>
          <w:tcPr>
            <w:tcW w:w="600" w:type="pct"/>
            <w:vAlign w:val="center"/>
          </w:tcPr>
          <w:p>
            <w:pPr>
              <w:pStyle w:val="16"/>
            </w:pPr>
            <w:r>
              <w:t>三级指标</w:t>
            </w:r>
          </w:p>
        </w:tc>
        <w:tc>
          <w:tcPr>
            <w:tcW w:w="1428" w:type="pct"/>
            <w:vAlign w:val="center"/>
          </w:tcPr>
          <w:p>
            <w:pPr>
              <w:pStyle w:val="16"/>
            </w:pPr>
            <w:r>
              <w:t>绩效指标描述</w:t>
            </w:r>
          </w:p>
        </w:tc>
        <w:tc>
          <w:tcPr>
            <w:tcW w:w="714" w:type="pct"/>
            <w:vAlign w:val="center"/>
          </w:tcPr>
          <w:p>
            <w:pPr>
              <w:pStyle w:val="16"/>
            </w:pPr>
            <w:r>
              <w:t>指标值</w:t>
            </w:r>
          </w:p>
        </w:tc>
        <w:tc>
          <w:tcPr>
            <w:tcW w:w="714"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828" w:type="pct"/>
            <w:vAlign w:val="center"/>
          </w:tcPr>
          <w:p>
            <w:pPr>
              <w:pStyle w:val="18"/>
            </w:pPr>
            <w:r>
              <w:t>数量指标</w:t>
            </w:r>
          </w:p>
        </w:tc>
        <w:tc>
          <w:tcPr>
            <w:tcW w:w="600" w:type="pct"/>
            <w:vAlign w:val="center"/>
          </w:tcPr>
          <w:p>
            <w:pPr>
              <w:pStyle w:val="18"/>
            </w:pPr>
            <w:r>
              <w:t>数量指标</w:t>
            </w:r>
          </w:p>
        </w:tc>
        <w:tc>
          <w:tcPr>
            <w:tcW w:w="1428" w:type="pct"/>
            <w:vAlign w:val="center"/>
          </w:tcPr>
          <w:p>
            <w:pPr>
              <w:pStyle w:val="18"/>
            </w:pPr>
            <w:r>
              <w:t>清理村街数</w:t>
            </w:r>
          </w:p>
        </w:tc>
        <w:tc>
          <w:tcPr>
            <w:tcW w:w="714" w:type="pct"/>
            <w:vAlign w:val="center"/>
          </w:tcPr>
          <w:p>
            <w:pPr>
              <w:pStyle w:val="18"/>
            </w:pPr>
            <w:r>
              <w:t>21个</w:t>
            </w:r>
          </w:p>
        </w:tc>
        <w:tc>
          <w:tcPr>
            <w:tcW w:w="714" w:type="pct"/>
            <w:vAlign w:val="center"/>
          </w:tcPr>
          <w:p>
            <w:pPr>
              <w:pStyle w:val="18"/>
            </w:pPr>
            <w:r>
              <w:t>根据实际清理村街个数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28" w:type="pct"/>
            <w:vAlign w:val="center"/>
          </w:tcPr>
          <w:p>
            <w:pPr>
              <w:pStyle w:val="18"/>
            </w:pPr>
            <w:r>
              <w:t>质量指标</w:t>
            </w:r>
          </w:p>
        </w:tc>
        <w:tc>
          <w:tcPr>
            <w:tcW w:w="600" w:type="pct"/>
            <w:vAlign w:val="center"/>
          </w:tcPr>
          <w:p>
            <w:pPr>
              <w:pStyle w:val="18"/>
            </w:pPr>
            <w:r>
              <w:t>质量指标</w:t>
            </w:r>
          </w:p>
        </w:tc>
        <w:tc>
          <w:tcPr>
            <w:tcW w:w="1428" w:type="pct"/>
            <w:vAlign w:val="center"/>
          </w:tcPr>
          <w:p>
            <w:pPr>
              <w:pStyle w:val="18"/>
            </w:pPr>
            <w:r>
              <w:t>验收合格率</w:t>
            </w:r>
          </w:p>
        </w:tc>
        <w:tc>
          <w:tcPr>
            <w:tcW w:w="714" w:type="pct"/>
            <w:vAlign w:val="center"/>
          </w:tcPr>
          <w:p>
            <w:pPr>
              <w:pStyle w:val="18"/>
            </w:pPr>
            <w:r>
              <w:t>≥95百分比</w:t>
            </w:r>
          </w:p>
        </w:tc>
        <w:tc>
          <w:tcPr>
            <w:tcW w:w="714" w:type="pct"/>
            <w:vAlign w:val="center"/>
          </w:tcPr>
          <w:p>
            <w:pPr>
              <w:pStyle w:val="18"/>
            </w:pPr>
            <w:r>
              <w:t>按验收结果确定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28" w:type="pct"/>
            <w:vAlign w:val="center"/>
          </w:tcPr>
          <w:p>
            <w:pPr>
              <w:pStyle w:val="18"/>
            </w:pPr>
            <w:r>
              <w:t>时效指标</w:t>
            </w:r>
          </w:p>
        </w:tc>
        <w:tc>
          <w:tcPr>
            <w:tcW w:w="600" w:type="pct"/>
            <w:vAlign w:val="center"/>
          </w:tcPr>
          <w:p>
            <w:pPr>
              <w:pStyle w:val="18"/>
            </w:pPr>
            <w:r>
              <w:t>时效指标</w:t>
            </w:r>
          </w:p>
        </w:tc>
        <w:tc>
          <w:tcPr>
            <w:tcW w:w="1428" w:type="pct"/>
            <w:vAlign w:val="center"/>
          </w:tcPr>
          <w:p>
            <w:pPr>
              <w:pStyle w:val="18"/>
            </w:pPr>
            <w:r>
              <w:t>项目完成率</w:t>
            </w:r>
          </w:p>
        </w:tc>
        <w:tc>
          <w:tcPr>
            <w:tcW w:w="714" w:type="pct"/>
            <w:vAlign w:val="center"/>
          </w:tcPr>
          <w:p>
            <w:pPr>
              <w:pStyle w:val="18"/>
            </w:pPr>
            <w:r>
              <w:t>≥95百分比</w:t>
            </w:r>
          </w:p>
        </w:tc>
        <w:tc>
          <w:tcPr>
            <w:tcW w:w="714"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28" w:type="pct"/>
            <w:vAlign w:val="center"/>
          </w:tcPr>
          <w:p>
            <w:pPr>
              <w:pStyle w:val="18"/>
            </w:pPr>
            <w:r>
              <w:t>成本指标</w:t>
            </w:r>
          </w:p>
        </w:tc>
        <w:tc>
          <w:tcPr>
            <w:tcW w:w="600" w:type="pct"/>
            <w:vAlign w:val="center"/>
          </w:tcPr>
          <w:p>
            <w:pPr>
              <w:pStyle w:val="18"/>
            </w:pPr>
            <w:r>
              <w:t>成本指标</w:t>
            </w:r>
          </w:p>
        </w:tc>
        <w:tc>
          <w:tcPr>
            <w:tcW w:w="1428" w:type="pct"/>
            <w:vAlign w:val="center"/>
          </w:tcPr>
          <w:p>
            <w:pPr>
              <w:pStyle w:val="18"/>
            </w:pPr>
            <w:r>
              <w:t>预算完成率</w:t>
            </w:r>
          </w:p>
        </w:tc>
        <w:tc>
          <w:tcPr>
            <w:tcW w:w="714" w:type="pct"/>
            <w:vAlign w:val="center"/>
          </w:tcPr>
          <w:p>
            <w:pPr>
              <w:pStyle w:val="18"/>
            </w:pPr>
            <w:r>
              <w:t>≥95百分比</w:t>
            </w:r>
          </w:p>
        </w:tc>
        <w:tc>
          <w:tcPr>
            <w:tcW w:w="714" w:type="pct"/>
            <w:vAlign w:val="center"/>
          </w:tcPr>
          <w:p>
            <w:pPr>
              <w:pStyle w:val="18"/>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828" w:type="pct"/>
            <w:vAlign w:val="center"/>
          </w:tcPr>
          <w:p>
            <w:pPr>
              <w:pStyle w:val="18"/>
            </w:pPr>
            <w:r>
              <w:t>社会效益指标</w:t>
            </w:r>
          </w:p>
        </w:tc>
        <w:tc>
          <w:tcPr>
            <w:tcW w:w="600" w:type="pct"/>
            <w:vAlign w:val="center"/>
          </w:tcPr>
          <w:p>
            <w:pPr>
              <w:pStyle w:val="18"/>
            </w:pPr>
            <w:r>
              <w:t>受益人数</w:t>
            </w:r>
          </w:p>
        </w:tc>
        <w:tc>
          <w:tcPr>
            <w:tcW w:w="1428" w:type="pct"/>
            <w:vAlign w:val="center"/>
          </w:tcPr>
          <w:p>
            <w:pPr>
              <w:pStyle w:val="18"/>
            </w:pPr>
            <w:r>
              <w:t>受益人数</w:t>
            </w:r>
          </w:p>
        </w:tc>
        <w:tc>
          <w:tcPr>
            <w:tcW w:w="714" w:type="pct"/>
            <w:vAlign w:val="center"/>
          </w:tcPr>
          <w:p>
            <w:pPr>
              <w:pStyle w:val="18"/>
            </w:pPr>
            <w:r>
              <w:t>≥27600人</w:t>
            </w:r>
          </w:p>
        </w:tc>
        <w:tc>
          <w:tcPr>
            <w:tcW w:w="714" w:type="pct"/>
            <w:vAlign w:val="center"/>
          </w:tcPr>
          <w:p>
            <w:pPr>
              <w:pStyle w:val="18"/>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28" w:type="pct"/>
            <w:vAlign w:val="center"/>
          </w:tcPr>
          <w:p>
            <w:pPr>
              <w:pStyle w:val="18"/>
            </w:pPr>
            <w:r>
              <w:t>可持续影响指标</w:t>
            </w:r>
          </w:p>
        </w:tc>
        <w:tc>
          <w:tcPr>
            <w:tcW w:w="600" w:type="pct"/>
            <w:vAlign w:val="center"/>
          </w:tcPr>
          <w:p>
            <w:pPr>
              <w:pStyle w:val="18"/>
            </w:pPr>
            <w:r>
              <w:t>项目持续发挥作用期限</w:t>
            </w:r>
          </w:p>
        </w:tc>
        <w:tc>
          <w:tcPr>
            <w:tcW w:w="1428" w:type="pct"/>
            <w:vAlign w:val="center"/>
          </w:tcPr>
          <w:p>
            <w:pPr>
              <w:pStyle w:val="18"/>
            </w:pPr>
            <w:r>
              <w:t>项目持续发挥作用期限</w:t>
            </w:r>
          </w:p>
        </w:tc>
        <w:tc>
          <w:tcPr>
            <w:tcW w:w="714" w:type="pct"/>
            <w:vAlign w:val="center"/>
          </w:tcPr>
          <w:p>
            <w:pPr>
              <w:pStyle w:val="18"/>
            </w:pPr>
            <w:r>
              <w:t>12月</w:t>
            </w:r>
          </w:p>
        </w:tc>
        <w:tc>
          <w:tcPr>
            <w:tcW w:w="714" w:type="pct"/>
            <w:vAlign w:val="center"/>
          </w:tcPr>
          <w:p>
            <w:pPr>
              <w:pStyle w:val="18"/>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828" w:type="pct"/>
            <w:vAlign w:val="center"/>
          </w:tcPr>
          <w:p>
            <w:pPr>
              <w:pStyle w:val="18"/>
            </w:pPr>
            <w:r>
              <w:t>服务对象满意度指标</w:t>
            </w:r>
          </w:p>
        </w:tc>
        <w:tc>
          <w:tcPr>
            <w:tcW w:w="600" w:type="pct"/>
            <w:vAlign w:val="center"/>
          </w:tcPr>
          <w:p>
            <w:pPr>
              <w:pStyle w:val="18"/>
            </w:pPr>
            <w:r>
              <w:t>群众满意度</w:t>
            </w:r>
          </w:p>
        </w:tc>
        <w:tc>
          <w:tcPr>
            <w:tcW w:w="1428" w:type="pct"/>
            <w:vAlign w:val="center"/>
          </w:tcPr>
          <w:p>
            <w:pPr>
              <w:pStyle w:val="18"/>
            </w:pPr>
            <w:r>
              <w:t>群众满意数量占总和的比例</w:t>
            </w:r>
          </w:p>
        </w:tc>
        <w:tc>
          <w:tcPr>
            <w:tcW w:w="714" w:type="pct"/>
            <w:vAlign w:val="center"/>
          </w:tcPr>
          <w:p>
            <w:pPr>
              <w:pStyle w:val="18"/>
            </w:pPr>
            <w:r>
              <w:t>≥95百分比</w:t>
            </w:r>
          </w:p>
        </w:tc>
        <w:tc>
          <w:tcPr>
            <w:tcW w:w="714" w:type="pct"/>
            <w:vAlign w:val="center"/>
          </w:tcPr>
          <w:p>
            <w:pPr>
              <w:pStyle w:val="18"/>
            </w:pPr>
            <w:r>
              <w:t>群众满意数量占总和的比例</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bookmarkStart w:id="4" w:name="_Toc_4_4_0000000012"/>
      <w:r>
        <w:rPr>
          <w:rFonts w:hint="eastAsia" w:ascii="仿宋" w:hAnsi="仿宋" w:eastAsia="仿宋" w:cs="仿宋"/>
          <w:color w:val="000000"/>
          <w:sz w:val="28"/>
          <w:szCs w:val="28"/>
          <w:lang w:val="en-US" w:eastAsia="zh-CN"/>
        </w:rPr>
        <w:t>劳务费绩效目标表</w:t>
      </w:r>
      <w:bookmarkEnd w:id="4"/>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024"/>
        <w:gridCol w:w="2024"/>
        <w:gridCol w:w="2024"/>
        <w:gridCol w:w="2024"/>
        <w:gridCol w:w="2027"/>
        <w:gridCol w:w="20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numPr>
                <w:ilvl w:val="0"/>
                <w:numId w:val="0"/>
              </w:numPr>
              <w:spacing w:before="0" w:after="0"/>
              <w:jc w:val="left"/>
              <w:outlineLvl w:val="3"/>
            </w:pPr>
            <w:r>
              <w:rPr>
                <w:rFonts w:hint="eastAsia" w:ascii="仿宋" w:hAnsi="仿宋" w:eastAsia="仿宋" w:cs="仿宋"/>
                <w:color w:val="000000"/>
                <w:sz w:val="32"/>
                <w:szCs w:val="32"/>
                <w:lang w:val="en-US" w:eastAsia="zh-CN"/>
              </w:rPr>
              <w:t xml:space="preserve"> </w:t>
            </w:r>
            <w:r>
              <w:t>983香河县钱旺镇人民政府</w:t>
            </w:r>
          </w:p>
        </w:tc>
        <w:tc>
          <w:tcPr>
            <w:tcW w:w="714"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6"/>
            </w:pPr>
            <w:r>
              <w:t>项目编码</w:t>
            </w:r>
          </w:p>
        </w:tc>
        <w:tc>
          <w:tcPr>
            <w:tcW w:w="1428" w:type="pct"/>
            <w:gridSpan w:val="2"/>
            <w:vAlign w:val="center"/>
          </w:tcPr>
          <w:p>
            <w:pPr>
              <w:pStyle w:val="18"/>
            </w:pPr>
            <w:r>
              <w:t>13102423P00N0EQ100522</w:t>
            </w:r>
          </w:p>
        </w:tc>
        <w:tc>
          <w:tcPr>
            <w:tcW w:w="714" w:type="pct"/>
            <w:vAlign w:val="center"/>
          </w:tcPr>
          <w:p>
            <w:pPr>
              <w:pStyle w:val="16"/>
            </w:pPr>
            <w:r>
              <w:t>项目名称</w:t>
            </w:r>
          </w:p>
        </w:tc>
        <w:tc>
          <w:tcPr>
            <w:tcW w:w="2142" w:type="pct"/>
            <w:gridSpan w:val="3"/>
            <w:vAlign w:val="center"/>
          </w:tcPr>
          <w:p>
            <w:pPr>
              <w:pStyle w:val="18"/>
            </w:pPr>
            <w:r>
              <w:t>劳务费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6"/>
            </w:pPr>
            <w:r>
              <w:t>预算规模及资金用途</w:t>
            </w:r>
          </w:p>
        </w:tc>
        <w:tc>
          <w:tcPr>
            <w:tcW w:w="714" w:type="pct"/>
            <w:vAlign w:val="center"/>
          </w:tcPr>
          <w:p>
            <w:pPr>
              <w:pStyle w:val="16"/>
            </w:pPr>
            <w:r>
              <w:t>预算数</w:t>
            </w:r>
          </w:p>
        </w:tc>
        <w:tc>
          <w:tcPr>
            <w:tcW w:w="714" w:type="pct"/>
            <w:vAlign w:val="center"/>
          </w:tcPr>
          <w:p>
            <w:pPr>
              <w:pStyle w:val="18"/>
            </w:pPr>
            <w:r>
              <w:t>220.74</w:t>
            </w:r>
          </w:p>
        </w:tc>
        <w:tc>
          <w:tcPr>
            <w:tcW w:w="714" w:type="pct"/>
            <w:vAlign w:val="center"/>
          </w:tcPr>
          <w:p>
            <w:pPr>
              <w:pStyle w:val="16"/>
            </w:pPr>
            <w:r>
              <w:t>其中：财政    资金</w:t>
            </w:r>
          </w:p>
        </w:tc>
        <w:tc>
          <w:tcPr>
            <w:tcW w:w="714" w:type="pct"/>
            <w:vAlign w:val="center"/>
          </w:tcPr>
          <w:p>
            <w:pPr>
              <w:pStyle w:val="18"/>
            </w:pPr>
            <w:r>
              <w:t>220.74</w:t>
            </w:r>
          </w:p>
        </w:tc>
        <w:tc>
          <w:tcPr>
            <w:tcW w:w="714" w:type="pct"/>
            <w:vAlign w:val="center"/>
          </w:tcPr>
          <w:p>
            <w:pPr>
              <w:pStyle w:val="16"/>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用于劳务派遣人员和临时工工资保险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6"/>
            </w:pPr>
            <w:r>
              <w:t>资金支出计划（%）</w:t>
            </w:r>
          </w:p>
        </w:tc>
        <w:tc>
          <w:tcPr>
            <w:tcW w:w="1428" w:type="pct"/>
            <w:gridSpan w:val="2"/>
            <w:vAlign w:val="center"/>
          </w:tcPr>
          <w:p>
            <w:pPr>
              <w:pStyle w:val="16"/>
            </w:pPr>
            <w:r>
              <w:t>3月底</w:t>
            </w:r>
          </w:p>
        </w:tc>
        <w:tc>
          <w:tcPr>
            <w:tcW w:w="714" w:type="pct"/>
            <w:vAlign w:val="center"/>
          </w:tcPr>
          <w:p>
            <w:pPr>
              <w:pStyle w:val="16"/>
            </w:pPr>
            <w:r>
              <w:t>6月底</w:t>
            </w:r>
          </w:p>
        </w:tc>
        <w:tc>
          <w:tcPr>
            <w:tcW w:w="714" w:type="pct"/>
            <w:vAlign w:val="center"/>
          </w:tcPr>
          <w:p>
            <w:pPr>
              <w:pStyle w:val="16"/>
            </w:pPr>
            <w:r>
              <w:t>10月底</w:t>
            </w:r>
          </w:p>
        </w:tc>
        <w:tc>
          <w:tcPr>
            <w:tcW w:w="1428"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25%</w:t>
            </w:r>
          </w:p>
        </w:tc>
        <w:tc>
          <w:tcPr>
            <w:tcW w:w="714" w:type="pct"/>
            <w:vAlign w:val="center"/>
          </w:tcPr>
          <w:p>
            <w:pPr>
              <w:pStyle w:val="19"/>
            </w:pPr>
            <w:r>
              <w:t>50%</w:t>
            </w:r>
          </w:p>
        </w:tc>
        <w:tc>
          <w:tcPr>
            <w:tcW w:w="714" w:type="pct"/>
            <w:vAlign w:val="center"/>
          </w:tcPr>
          <w:p>
            <w:pPr>
              <w:pStyle w:val="19"/>
            </w:pPr>
            <w:r>
              <w:t>75%</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6"/>
            </w:pPr>
            <w:r>
              <w:t>绩效目标</w:t>
            </w:r>
          </w:p>
        </w:tc>
        <w:tc>
          <w:tcPr>
            <w:tcW w:w="4285" w:type="pct"/>
            <w:gridSpan w:val="6"/>
            <w:vAlign w:val="center"/>
          </w:tcPr>
          <w:p>
            <w:pPr>
              <w:pStyle w:val="18"/>
            </w:pPr>
            <w:r>
              <w:t>1.劳务派遣人员及临时工工资按时发放到位。</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9"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024"/>
        <w:gridCol w:w="2024"/>
        <w:gridCol w:w="4049"/>
        <w:gridCol w:w="2025"/>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6"/>
            </w:pPr>
            <w:r>
              <w:t>一级指标</w:t>
            </w:r>
          </w:p>
        </w:tc>
        <w:tc>
          <w:tcPr>
            <w:tcW w:w="714" w:type="pct"/>
            <w:vAlign w:val="center"/>
          </w:tcPr>
          <w:p>
            <w:pPr>
              <w:pStyle w:val="16"/>
            </w:pPr>
            <w:r>
              <w:t>二级指标</w:t>
            </w:r>
          </w:p>
        </w:tc>
        <w:tc>
          <w:tcPr>
            <w:tcW w:w="714" w:type="pct"/>
            <w:vAlign w:val="center"/>
          </w:tcPr>
          <w:p>
            <w:pPr>
              <w:pStyle w:val="16"/>
            </w:pPr>
            <w:r>
              <w:t>三级指标</w:t>
            </w:r>
          </w:p>
        </w:tc>
        <w:tc>
          <w:tcPr>
            <w:tcW w:w="1428" w:type="pct"/>
            <w:vAlign w:val="center"/>
          </w:tcPr>
          <w:p>
            <w:pPr>
              <w:pStyle w:val="16"/>
            </w:pPr>
            <w:r>
              <w:t>绩效指标描述</w:t>
            </w:r>
          </w:p>
        </w:tc>
        <w:tc>
          <w:tcPr>
            <w:tcW w:w="714" w:type="pct"/>
            <w:vAlign w:val="center"/>
          </w:tcPr>
          <w:p>
            <w:pPr>
              <w:pStyle w:val="16"/>
            </w:pPr>
            <w:r>
              <w:t>指标值</w:t>
            </w:r>
          </w:p>
        </w:tc>
        <w:tc>
          <w:tcPr>
            <w:tcW w:w="714"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714" w:type="pct"/>
            <w:vAlign w:val="center"/>
          </w:tcPr>
          <w:p>
            <w:pPr>
              <w:pStyle w:val="18"/>
            </w:pPr>
            <w:r>
              <w:t>数量指标</w:t>
            </w:r>
          </w:p>
        </w:tc>
        <w:tc>
          <w:tcPr>
            <w:tcW w:w="714" w:type="pct"/>
            <w:vAlign w:val="center"/>
          </w:tcPr>
          <w:p>
            <w:pPr>
              <w:pStyle w:val="18"/>
            </w:pPr>
            <w:r>
              <w:t>享受工资福利的人数</w:t>
            </w:r>
          </w:p>
        </w:tc>
        <w:tc>
          <w:tcPr>
            <w:tcW w:w="1428" w:type="pct"/>
            <w:vAlign w:val="center"/>
          </w:tcPr>
          <w:p>
            <w:pPr>
              <w:pStyle w:val="18"/>
            </w:pPr>
            <w:r>
              <w:t>享受工资福利的人数</w:t>
            </w:r>
          </w:p>
        </w:tc>
        <w:tc>
          <w:tcPr>
            <w:tcW w:w="714" w:type="pct"/>
            <w:vAlign w:val="center"/>
          </w:tcPr>
          <w:p>
            <w:pPr>
              <w:pStyle w:val="18"/>
            </w:pPr>
            <w:r>
              <w:t>63人</w:t>
            </w:r>
          </w:p>
        </w:tc>
        <w:tc>
          <w:tcPr>
            <w:tcW w:w="714" w:type="pct"/>
            <w:vAlign w:val="center"/>
          </w:tcPr>
          <w:p>
            <w:pPr>
              <w:pStyle w:val="18"/>
            </w:pPr>
            <w:r>
              <w:t>根据实际运转天数确定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质量指标</w:t>
            </w:r>
          </w:p>
        </w:tc>
        <w:tc>
          <w:tcPr>
            <w:tcW w:w="714" w:type="pct"/>
            <w:vAlign w:val="center"/>
          </w:tcPr>
          <w:p>
            <w:pPr>
              <w:pStyle w:val="18"/>
            </w:pPr>
            <w:r>
              <w:t>工作完成率</w:t>
            </w:r>
          </w:p>
        </w:tc>
        <w:tc>
          <w:tcPr>
            <w:tcW w:w="1428" w:type="pct"/>
            <w:vAlign w:val="center"/>
          </w:tcPr>
          <w:p>
            <w:pPr>
              <w:pStyle w:val="18"/>
            </w:pPr>
            <w:r>
              <w:t>日常各项工作完成率</w:t>
            </w:r>
          </w:p>
        </w:tc>
        <w:tc>
          <w:tcPr>
            <w:tcW w:w="714" w:type="pct"/>
            <w:vAlign w:val="center"/>
          </w:tcPr>
          <w:p>
            <w:pPr>
              <w:pStyle w:val="18"/>
            </w:pPr>
            <w:r>
              <w:t>≥95百分比</w:t>
            </w:r>
          </w:p>
        </w:tc>
        <w:tc>
          <w:tcPr>
            <w:tcW w:w="714" w:type="pct"/>
            <w:vAlign w:val="center"/>
          </w:tcPr>
          <w:p>
            <w:pPr>
              <w:pStyle w:val="18"/>
            </w:pPr>
            <w:r>
              <w:t>根据实际上工作完成情况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时效指标</w:t>
            </w:r>
          </w:p>
        </w:tc>
        <w:tc>
          <w:tcPr>
            <w:tcW w:w="714" w:type="pct"/>
            <w:vAlign w:val="center"/>
          </w:tcPr>
          <w:p>
            <w:pPr>
              <w:pStyle w:val="18"/>
            </w:pPr>
            <w:r>
              <w:t>按期完成率</w:t>
            </w:r>
          </w:p>
        </w:tc>
        <w:tc>
          <w:tcPr>
            <w:tcW w:w="1428" w:type="pct"/>
            <w:vAlign w:val="center"/>
          </w:tcPr>
          <w:p>
            <w:pPr>
              <w:pStyle w:val="18"/>
            </w:pPr>
            <w:r>
              <w:t>按期完成率</w:t>
            </w:r>
          </w:p>
        </w:tc>
        <w:tc>
          <w:tcPr>
            <w:tcW w:w="714" w:type="pct"/>
            <w:vAlign w:val="center"/>
          </w:tcPr>
          <w:p>
            <w:pPr>
              <w:pStyle w:val="18"/>
            </w:pPr>
            <w:r>
              <w:t>≥95百分比</w:t>
            </w:r>
          </w:p>
        </w:tc>
        <w:tc>
          <w:tcPr>
            <w:tcW w:w="714" w:type="pct"/>
            <w:vAlign w:val="center"/>
          </w:tcPr>
          <w:p>
            <w:pPr>
              <w:pStyle w:val="18"/>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成本指标</w:t>
            </w:r>
          </w:p>
        </w:tc>
        <w:tc>
          <w:tcPr>
            <w:tcW w:w="714" w:type="pct"/>
            <w:vAlign w:val="center"/>
          </w:tcPr>
          <w:p>
            <w:pPr>
              <w:pStyle w:val="18"/>
            </w:pPr>
            <w:r>
              <w:t>预算执行率</w:t>
            </w:r>
          </w:p>
        </w:tc>
        <w:tc>
          <w:tcPr>
            <w:tcW w:w="1428" w:type="pct"/>
            <w:vAlign w:val="center"/>
          </w:tcPr>
          <w:p>
            <w:pPr>
              <w:pStyle w:val="18"/>
            </w:pPr>
            <w:r>
              <w:t>预算执行率</w:t>
            </w:r>
          </w:p>
        </w:tc>
        <w:tc>
          <w:tcPr>
            <w:tcW w:w="714" w:type="pct"/>
            <w:vAlign w:val="center"/>
          </w:tcPr>
          <w:p>
            <w:pPr>
              <w:pStyle w:val="18"/>
            </w:pPr>
            <w:r>
              <w:t>≥95百分比</w:t>
            </w:r>
          </w:p>
        </w:tc>
        <w:tc>
          <w:tcPr>
            <w:tcW w:w="714" w:type="pct"/>
            <w:vAlign w:val="center"/>
          </w:tcPr>
          <w:p>
            <w:pPr>
              <w:pStyle w:val="18"/>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714" w:type="pct"/>
            <w:vAlign w:val="center"/>
          </w:tcPr>
          <w:p>
            <w:pPr>
              <w:pStyle w:val="18"/>
            </w:pPr>
            <w:r>
              <w:t>社会效益指标</w:t>
            </w:r>
          </w:p>
        </w:tc>
        <w:tc>
          <w:tcPr>
            <w:tcW w:w="714" w:type="pct"/>
            <w:vAlign w:val="center"/>
          </w:tcPr>
          <w:p>
            <w:pPr>
              <w:pStyle w:val="18"/>
            </w:pPr>
            <w:r>
              <w:t>保障基层工作正常运转</w:t>
            </w:r>
          </w:p>
        </w:tc>
        <w:tc>
          <w:tcPr>
            <w:tcW w:w="1428" w:type="pct"/>
            <w:vAlign w:val="center"/>
          </w:tcPr>
          <w:p>
            <w:pPr>
              <w:pStyle w:val="18"/>
            </w:pPr>
            <w:r>
              <w:t>保障基层工作正常运转时间</w:t>
            </w:r>
          </w:p>
        </w:tc>
        <w:tc>
          <w:tcPr>
            <w:tcW w:w="714" w:type="pct"/>
            <w:vAlign w:val="center"/>
          </w:tcPr>
          <w:p>
            <w:pPr>
              <w:pStyle w:val="18"/>
            </w:pPr>
            <w:r>
              <w:t>12月</w:t>
            </w:r>
          </w:p>
        </w:tc>
        <w:tc>
          <w:tcPr>
            <w:tcW w:w="714" w:type="pct"/>
            <w:vAlign w:val="center"/>
          </w:tcPr>
          <w:p>
            <w:pPr>
              <w:pStyle w:val="18"/>
            </w:pPr>
            <w:r>
              <w:t>根据运转情况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714" w:type="pct"/>
            <w:vAlign w:val="center"/>
          </w:tcPr>
          <w:p>
            <w:pPr>
              <w:pStyle w:val="18"/>
            </w:pPr>
            <w:r>
              <w:t>可持续影响指标</w:t>
            </w:r>
          </w:p>
        </w:tc>
        <w:tc>
          <w:tcPr>
            <w:tcW w:w="714" w:type="pct"/>
            <w:vAlign w:val="center"/>
          </w:tcPr>
          <w:p>
            <w:pPr>
              <w:pStyle w:val="18"/>
            </w:pPr>
            <w:r>
              <w:t>可持续影响力期限</w:t>
            </w:r>
          </w:p>
        </w:tc>
        <w:tc>
          <w:tcPr>
            <w:tcW w:w="1428" w:type="pct"/>
            <w:vAlign w:val="center"/>
          </w:tcPr>
          <w:p>
            <w:pPr>
              <w:pStyle w:val="18"/>
            </w:pPr>
            <w:r>
              <w:t>可持续影响期限</w:t>
            </w:r>
          </w:p>
        </w:tc>
        <w:tc>
          <w:tcPr>
            <w:tcW w:w="714" w:type="pct"/>
            <w:vAlign w:val="center"/>
          </w:tcPr>
          <w:p>
            <w:pPr>
              <w:pStyle w:val="18"/>
            </w:pPr>
            <w:r>
              <w:t>12月</w:t>
            </w:r>
          </w:p>
        </w:tc>
        <w:tc>
          <w:tcPr>
            <w:tcW w:w="714" w:type="pct"/>
            <w:vAlign w:val="center"/>
          </w:tcPr>
          <w:p>
            <w:pPr>
              <w:pStyle w:val="18"/>
            </w:pPr>
            <w:r>
              <w:t>根据持续时间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714" w:type="pct"/>
            <w:vAlign w:val="center"/>
          </w:tcPr>
          <w:p>
            <w:pPr>
              <w:pStyle w:val="18"/>
            </w:pPr>
            <w:r>
              <w:t>服务对象满意度指标</w:t>
            </w:r>
          </w:p>
        </w:tc>
        <w:tc>
          <w:tcPr>
            <w:tcW w:w="714" w:type="pct"/>
            <w:vAlign w:val="center"/>
          </w:tcPr>
          <w:p>
            <w:pPr>
              <w:pStyle w:val="18"/>
            </w:pPr>
            <w:r>
              <w:t>职工满意度</w:t>
            </w:r>
          </w:p>
        </w:tc>
        <w:tc>
          <w:tcPr>
            <w:tcW w:w="1428" w:type="pct"/>
            <w:vAlign w:val="center"/>
          </w:tcPr>
          <w:p>
            <w:pPr>
              <w:pStyle w:val="18"/>
            </w:pPr>
            <w:r>
              <w:t>职工满意数量占总数的比例</w:t>
            </w:r>
          </w:p>
        </w:tc>
        <w:tc>
          <w:tcPr>
            <w:tcW w:w="714" w:type="pct"/>
            <w:vAlign w:val="center"/>
          </w:tcPr>
          <w:p>
            <w:pPr>
              <w:pStyle w:val="18"/>
            </w:pPr>
            <w:r>
              <w:t>≥95百分比</w:t>
            </w:r>
          </w:p>
        </w:tc>
        <w:tc>
          <w:tcPr>
            <w:tcW w:w="714" w:type="pct"/>
            <w:vAlign w:val="center"/>
          </w:tcPr>
          <w:p>
            <w:pPr>
              <w:pStyle w:val="18"/>
            </w:pPr>
            <w:r>
              <w:t>群众满意数量占总各的比例</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bookmarkStart w:id="5" w:name="_Toc_4_4_0000000013"/>
      <w:r>
        <w:rPr>
          <w:rFonts w:hint="eastAsia" w:ascii="仿宋" w:hAnsi="仿宋" w:eastAsia="仿宋" w:cs="仿宋"/>
          <w:color w:val="000000"/>
          <w:sz w:val="28"/>
          <w:szCs w:val="28"/>
          <w:lang w:val="en-US" w:eastAsia="zh-CN"/>
        </w:rPr>
        <w:t>一至六级伤残军人医疗补助绩效目标表</w:t>
      </w:r>
      <w:bookmarkEnd w:id="5"/>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024"/>
        <w:gridCol w:w="2024"/>
        <w:gridCol w:w="2024"/>
        <w:gridCol w:w="2024"/>
        <w:gridCol w:w="2027"/>
        <w:gridCol w:w="20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numPr>
                <w:ilvl w:val="0"/>
                <w:numId w:val="0"/>
              </w:numPr>
              <w:spacing w:before="0" w:after="0"/>
              <w:jc w:val="left"/>
              <w:outlineLvl w:val="3"/>
            </w:pPr>
            <w:r>
              <w:rPr>
                <w:rFonts w:hint="eastAsia" w:ascii="仿宋" w:hAnsi="仿宋" w:eastAsia="仿宋" w:cs="仿宋"/>
                <w:color w:val="000000"/>
                <w:sz w:val="32"/>
                <w:szCs w:val="32"/>
                <w:lang w:val="en-US" w:eastAsia="zh-CN"/>
              </w:rPr>
              <w:t xml:space="preserve"> </w:t>
            </w:r>
            <w:r>
              <w:t>983香河县钱旺镇人民政府</w:t>
            </w:r>
          </w:p>
        </w:tc>
        <w:tc>
          <w:tcPr>
            <w:tcW w:w="714"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6"/>
            </w:pPr>
            <w:r>
              <w:t>项目编码</w:t>
            </w:r>
          </w:p>
        </w:tc>
        <w:tc>
          <w:tcPr>
            <w:tcW w:w="1428" w:type="pct"/>
            <w:gridSpan w:val="2"/>
            <w:vAlign w:val="center"/>
          </w:tcPr>
          <w:p>
            <w:pPr>
              <w:pStyle w:val="18"/>
            </w:pPr>
            <w:r>
              <w:t>13102423P001DBP10022H</w:t>
            </w:r>
          </w:p>
        </w:tc>
        <w:tc>
          <w:tcPr>
            <w:tcW w:w="714" w:type="pct"/>
            <w:vAlign w:val="center"/>
          </w:tcPr>
          <w:p>
            <w:pPr>
              <w:pStyle w:val="16"/>
            </w:pPr>
            <w:r>
              <w:t>项目名称</w:t>
            </w:r>
          </w:p>
        </w:tc>
        <w:tc>
          <w:tcPr>
            <w:tcW w:w="2142" w:type="pct"/>
            <w:gridSpan w:val="3"/>
            <w:vAlign w:val="center"/>
          </w:tcPr>
          <w:p>
            <w:pPr>
              <w:pStyle w:val="18"/>
            </w:pPr>
            <w:r>
              <w:t>一至六级伤残军人医疗补助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6"/>
            </w:pPr>
            <w:r>
              <w:t>预算规模及资金用途</w:t>
            </w:r>
          </w:p>
        </w:tc>
        <w:tc>
          <w:tcPr>
            <w:tcW w:w="714" w:type="pct"/>
            <w:vAlign w:val="center"/>
          </w:tcPr>
          <w:p>
            <w:pPr>
              <w:pStyle w:val="16"/>
            </w:pPr>
            <w:r>
              <w:t>预算数</w:t>
            </w:r>
          </w:p>
        </w:tc>
        <w:tc>
          <w:tcPr>
            <w:tcW w:w="714" w:type="pct"/>
            <w:vAlign w:val="center"/>
          </w:tcPr>
          <w:p>
            <w:pPr>
              <w:pStyle w:val="18"/>
            </w:pPr>
            <w:r>
              <w:t>1.50</w:t>
            </w:r>
          </w:p>
        </w:tc>
        <w:tc>
          <w:tcPr>
            <w:tcW w:w="714" w:type="pct"/>
            <w:vAlign w:val="center"/>
          </w:tcPr>
          <w:p>
            <w:pPr>
              <w:pStyle w:val="16"/>
            </w:pPr>
            <w:r>
              <w:t>其中：财政    资金</w:t>
            </w:r>
          </w:p>
        </w:tc>
        <w:tc>
          <w:tcPr>
            <w:tcW w:w="714" w:type="pct"/>
            <w:vAlign w:val="center"/>
          </w:tcPr>
          <w:p>
            <w:pPr>
              <w:pStyle w:val="18"/>
            </w:pPr>
            <w:r>
              <w:t>1.50</w:t>
            </w:r>
          </w:p>
        </w:tc>
        <w:tc>
          <w:tcPr>
            <w:tcW w:w="714" w:type="pct"/>
            <w:vAlign w:val="center"/>
          </w:tcPr>
          <w:p>
            <w:pPr>
              <w:pStyle w:val="16"/>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4285" w:type="pct"/>
            <w:gridSpan w:val="6"/>
            <w:vAlign w:val="center"/>
          </w:tcPr>
          <w:p>
            <w:pPr>
              <w:pStyle w:val="18"/>
            </w:pPr>
            <w:r>
              <w:t>用于一至六级伤残军人医疗补助</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6"/>
            </w:pPr>
            <w:r>
              <w:t>资金支出计划（%）</w:t>
            </w:r>
          </w:p>
        </w:tc>
        <w:tc>
          <w:tcPr>
            <w:tcW w:w="1428" w:type="pct"/>
            <w:gridSpan w:val="2"/>
            <w:vAlign w:val="center"/>
          </w:tcPr>
          <w:p>
            <w:pPr>
              <w:pStyle w:val="16"/>
            </w:pPr>
            <w:r>
              <w:t>3月底</w:t>
            </w:r>
          </w:p>
        </w:tc>
        <w:tc>
          <w:tcPr>
            <w:tcW w:w="714" w:type="pct"/>
            <w:vAlign w:val="center"/>
          </w:tcPr>
          <w:p>
            <w:pPr>
              <w:pStyle w:val="16"/>
            </w:pPr>
            <w:r>
              <w:t>6月底</w:t>
            </w:r>
          </w:p>
        </w:tc>
        <w:tc>
          <w:tcPr>
            <w:tcW w:w="714" w:type="pct"/>
            <w:vAlign w:val="center"/>
          </w:tcPr>
          <w:p>
            <w:pPr>
              <w:pStyle w:val="16"/>
            </w:pPr>
            <w:r>
              <w:t>10月底</w:t>
            </w:r>
          </w:p>
        </w:tc>
        <w:tc>
          <w:tcPr>
            <w:tcW w:w="1428"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tcPr>
          <w:p/>
        </w:tc>
        <w:tc>
          <w:tcPr>
            <w:tcW w:w="1428" w:type="pct"/>
            <w:gridSpan w:val="2"/>
            <w:vAlign w:val="center"/>
          </w:tcPr>
          <w:p>
            <w:pPr>
              <w:pStyle w:val="19"/>
            </w:pPr>
            <w:r>
              <w:t xml:space="preserve"> </w:t>
            </w:r>
          </w:p>
        </w:tc>
        <w:tc>
          <w:tcPr>
            <w:tcW w:w="714" w:type="pct"/>
            <w:vAlign w:val="center"/>
          </w:tcPr>
          <w:p>
            <w:pPr>
              <w:pStyle w:val="19"/>
            </w:pPr>
            <w:r>
              <w:t xml:space="preserve"> </w:t>
            </w:r>
          </w:p>
        </w:tc>
        <w:tc>
          <w:tcPr>
            <w:tcW w:w="714" w:type="pct"/>
            <w:vAlign w:val="center"/>
          </w:tcPr>
          <w:p>
            <w:pPr>
              <w:pStyle w:val="19"/>
            </w:pPr>
            <w:r>
              <w:t xml:space="preserve"> </w:t>
            </w:r>
          </w:p>
        </w:tc>
        <w:tc>
          <w:tcPr>
            <w:tcW w:w="1428"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6"/>
            </w:pPr>
            <w:r>
              <w:t>绩效目标</w:t>
            </w:r>
          </w:p>
        </w:tc>
        <w:tc>
          <w:tcPr>
            <w:tcW w:w="4285" w:type="pct"/>
            <w:gridSpan w:val="6"/>
            <w:vAlign w:val="center"/>
          </w:tcPr>
          <w:p>
            <w:pPr>
              <w:pStyle w:val="18"/>
            </w:pPr>
            <w:r>
              <w:t>1.残疾军人医疗待遇保障</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8"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4"/>
        <w:gridCol w:w="2436"/>
        <w:gridCol w:w="1611"/>
        <w:gridCol w:w="4049"/>
        <w:gridCol w:w="2024"/>
        <w:gridCol w:w="2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6"/>
            </w:pPr>
            <w:r>
              <w:t>一级指标</w:t>
            </w:r>
          </w:p>
        </w:tc>
        <w:tc>
          <w:tcPr>
            <w:tcW w:w="859" w:type="pct"/>
            <w:vAlign w:val="center"/>
          </w:tcPr>
          <w:p>
            <w:pPr>
              <w:pStyle w:val="16"/>
            </w:pPr>
            <w:r>
              <w:t>二级指标</w:t>
            </w:r>
          </w:p>
        </w:tc>
        <w:tc>
          <w:tcPr>
            <w:tcW w:w="568" w:type="pct"/>
            <w:vAlign w:val="center"/>
          </w:tcPr>
          <w:p>
            <w:pPr>
              <w:pStyle w:val="16"/>
            </w:pPr>
            <w:r>
              <w:t>三级指标</w:t>
            </w:r>
          </w:p>
        </w:tc>
        <w:tc>
          <w:tcPr>
            <w:tcW w:w="1428" w:type="pct"/>
            <w:vAlign w:val="center"/>
          </w:tcPr>
          <w:p>
            <w:pPr>
              <w:pStyle w:val="16"/>
            </w:pPr>
            <w:r>
              <w:t>绩效指标描述</w:t>
            </w:r>
          </w:p>
        </w:tc>
        <w:tc>
          <w:tcPr>
            <w:tcW w:w="714" w:type="pct"/>
            <w:vAlign w:val="center"/>
          </w:tcPr>
          <w:p>
            <w:pPr>
              <w:pStyle w:val="16"/>
            </w:pPr>
            <w:r>
              <w:t>指标值</w:t>
            </w:r>
          </w:p>
        </w:tc>
        <w:tc>
          <w:tcPr>
            <w:tcW w:w="714"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859" w:type="pct"/>
            <w:vAlign w:val="center"/>
          </w:tcPr>
          <w:p>
            <w:pPr>
              <w:pStyle w:val="18"/>
            </w:pPr>
            <w:r>
              <w:t>数量指标</w:t>
            </w:r>
          </w:p>
        </w:tc>
        <w:tc>
          <w:tcPr>
            <w:tcW w:w="568" w:type="pct"/>
            <w:vAlign w:val="center"/>
          </w:tcPr>
          <w:p>
            <w:pPr>
              <w:pStyle w:val="18"/>
            </w:pPr>
            <w:r>
              <w:t>受益人数</w:t>
            </w:r>
          </w:p>
        </w:tc>
        <w:tc>
          <w:tcPr>
            <w:tcW w:w="1428" w:type="pct"/>
            <w:vAlign w:val="center"/>
          </w:tcPr>
          <w:p>
            <w:pPr>
              <w:pStyle w:val="18"/>
            </w:pPr>
            <w:r>
              <w:t>补贴受益人数</w:t>
            </w:r>
          </w:p>
        </w:tc>
        <w:tc>
          <w:tcPr>
            <w:tcW w:w="714" w:type="pct"/>
            <w:vAlign w:val="center"/>
          </w:tcPr>
          <w:p>
            <w:pPr>
              <w:pStyle w:val="18"/>
            </w:pPr>
            <w:r>
              <w:t>3人</w:t>
            </w:r>
          </w:p>
        </w:tc>
        <w:tc>
          <w:tcPr>
            <w:tcW w:w="714" w:type="pct"/>
            <w:vAlign w:val="center"/>
          </w:tcPr>
          <w:p>
            <w:pPr>
              <w:pStyle w:val="18"/>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59" w:type="pct"/>
            <w:vAlign w:val="center"/>
          </w:tcPr>
          <w:p>
            <w:pPr>
              <w:pStyle w:val="18"/>
            </w:pPr>
            <w:r>
              <w:t>质量指标</w:t>
            </w:r>
          </w:p>
        </w:tc>
        <w:tc>
          <w:tcPr>
            <w:tcW w:w="568" w:type="pct"/>
            <w:vAlign w:val="center"/>
          </w:tcPr>
          <w:p>
            <w:pPr>
              <w:pStyle w:val="18"/>
            </w:pPr>
            <w:r>
              <w:t>资金发放率</w:t>
            </w:r>
          </w:p>
        </w:tc>
        <w:tc>
          <w:tcPr>
            <w:tcW w:w="1428" w:type="pct"/>
            <w:vAlign w:val="center"/>
          </w:tcPr>
          <w:p>
            <w:pPr>
              <w:pStyle w:val="18"/>
            </w:pPr>
            <w:r>
              <w:t>资金发放率</w:t>
            </w:r>
          </w:p>
        </w:tc>
        <w:tc>
          <w:tcPr>
            <w:tcW w:w="714" w:type="pct"/>
            <w:vAlign w:val="center"/>
          </w:tcPr>
          <w:p>
            <w:pPr>
              <w:pStyle w:val="18"/>
            </w:pPr>
            <w:r>
              <w:t>≥95百分比</w:t>
            </w:r>
          </w:p>
        </w:tc>
        <w:tc>
          <w:tcPr>
            <w:tcW w:w="714"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59" w:type="pct"/>
            <w:vAlign w:val="center"/>
          </w:tcPr>
          <w:p>
            <w:pPr>
              <w:pStyle w:val="18"/>
            </w:pPr>
            <w:r>
              <w:t>时效指标</w:t>
            </w:r>
          </w:p>
        </w:tc>
        <w:tc>
          <w:tcPr>
            <w:tcW w:w="568" w:type="pct"/>
            <w:vAlign w:val="center"/>
          </w:tcPr>
          <w:p>
            <w:pPr>
              <w:pStyle w:val="18"/>
            </w:pPr>
            <w:r>
              <w:t>项目完成率</w:t>
            </w:r>
          </w:p>
        </w:tc>
        <w:tc>
          <w:tcPr>
            <w:tcW w:w="1428" w:type="pct"/>
            <w:vAlign w:val="center"/>
          </w:tcPr>
          <w:p>
            <w:pPr>
              <w:pStyle w:val="18"/>
            </w:pPr>
            <w:r>
              <w:t>项目完成率</w:t>
            </w:r>
          </w:p>
        </w:tc>
        <w:tc>
          <w:tcPr>
            <w:tcW w:w="714" w:type="pct"/>
            <w:vAlign w:val="center"/>
          </w:tcPr>
          <w:p>
            <w:pPr>
              <w:pStyle w:val="18"/>
            </w:pPr>
            <w:r>
              <w:t>≥95百分比</w:t>
            </w:r>
          </w:p>
        </w:tc>
        <w:tc>
          <w:tcPr>
            <w:tcW w:w="714" w:type="pct"/>
            <w:vAlign w:val="center"/>
          </w:tcPr>
          <w:p>
            <w:pPr>
              <w:pStyle w:val="18"/>
            </w:pPr>
            <w:r>
              <w:t>按完成情况确定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59" w:type="pct"/>
            <w:vAlign w:val="center"/>
          </w:tcPr>
          <w:p>
            <w:pPr>
              <w:pStyle w:val="18"/>
            </w:pPr>
            <w:r>
              <w:t>成本指标</w:t>
            </w:r>
          </w:p>
        </w:tc>
        <w:tc>
          <w:tcPr>
            <w:tcW w:w="568" w:type="pct"/>
            <w:vAlign w:val="center"/>
          </w:tcPr>
          <w:p>
            <w:pPr>
              <w:pStyle w:val="18"/>
            </w:pPr>
            <w:r>
              <w:t>预算完成率</w:t>
            </w:r>
          </w:p>
        </w:tc>
        <w:tc>
          <w:tcPr>
            <w:tcW w:w="1428" w:type="pct"/>
            <w:vAlign w:val="center"/>
          </w:tcPr>
          <w:p>
            <w:pPr>
              <w:pStyle w:val="18"/>
            </w:pPr>
            <w:r>
              <w:t>预算完成率</w:t>
            </w:r>
          </w:p>
        </w:tc>
        <w:tc>
          <w:tcPr>
            <w:tcW w:w="714" w:type="pct"/>
            <w:vAlign w:val="center"/>
          </w:tcPr>
          <w:p>
            <w:pPr>
              <w:pStyle w:val="18"/>
            </w:pPr>
            <w:r>
              <w:t>≥95百分比</w:t>
            </w:r>
          </w:p>
        </w:tc>
        <w:tc>
          <w:tcPr>
            <w:tcW w:w="714" w:type="pct"/>
            <w:vAlign w:val="center"/>
          </w:tcPr>
          <w:p>
            <w:pPr>
              <w:pStyle w:val="18"/>
            </w:pPr>
            <w:r>
              <w:t>按预算完成情况确定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859" w:type="pct"/>
            <w:vAlign w:val="center"/>
          </w:tcPr>
          <w:p>
            <w:pPr>
              <w:pStyle w:val="18"/>
            </w:pPr>
            <w:r>
              <w:t>社会效益指标</w:t>
            </w:r>
          </w:p>
        </w:tc>
        <w:tc>
          <w:tcPr>
            <w:tcW w:w="568" w:type="pct"/>
            <w:vAlign w:val="center"/>
          </w:tcPr>
          <w:p>
            <w:pPr>
              <w:pStyle w:val="18"/>
            </w:pPr>
            <w:r>
              <w:t>受益人数</w:t>
            </w:r>
          </w:p>
        </w:tc>
        <w:tc>
          <w:tcPr>
            <w:tcW w:w="1428" w:type="pct"/>
            <w:vAlign w:val="center"/>
          </w:tcPr>
          <w:p>
            <w:pPr>
              <w:pStyle w:val="18"/>
            </w:pPr>
            <w:r>
              <w:t>受益人数</w:t>
            </w:r>
          </w:p>
        </w:tc>
        <w:tc>
          <w:tcPr>
            <w:tcW w:w="714" w:type="pct"/>
            <w:vAlign w:val="center"/>
          </w:tcPr>
          <w:p>
            <w:pPr>
              <w:pStyle w:val="18"/>
            </w:pPr>
            <w:r>
              <w:t>3人</w:t>
            </w:r>
          </w:p>
        </w:tc>
        <w:tc>
          <w:tcPr>
            <w:tcW w:w="714" w:type="pct"/>
            <w:vAlign w:val="center"/>
          </w:tcPr>
          <w:p>
            <w:pPr>
              <w:pStyle w:val="18"/>
            </w:pPr>
            <w:r>
              <w:t>按受益人数确定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59" w:type="pct"/>
            <w:vAlign w:val="center"/>
          </w:tcPr>
          <w:p>
            <w:pPr>
              <w:pStyle w:val="18"/>
            </w:pPr>
            <w:r>
              <w:t>可持续影响指标</w:t>
            </w:r>
          </w:p>
        </w:tc>
        <w:tc>
          <w:tcPr>
            <w:tcW w:w="568" w:type="pct"/>
            <w:vAlign w:val="center"/>
          </w:tcPr>
          <w:p>
            <w:pPr>
              <w:pStyle w:val="18"/>
            </w:pPr>
            <w:r>
              <w:t>项目持续发挥作用期限</w:t>
            </w:r>
          </w:p>
        </w:tc>
        <w:tc>
          <w:tcPr>
            <w:tcW w:w="1428" w:type="pct"/>
            <w:vAlign w:val="center"/>
          </w:tcPr>
          <w:p>
            <w:pPr>
              <w:pStyle w:val="18"/>
            </w:pPr>
            <w:r>
              <w:t>项目持续发挥作用期限</w:t>
            </w:r>
          </w:p>
        </w:tc>
        <w:tc>
          <w:tcPr>
            <w:tcW w:w="714" w:type="pct"/>
            <w:vAlign w:val="center"/>
          </w:tcPr>
          <w:p>
            <w:pPr>
              <w:pStyle w:val="18"/>
            </w:pPr>
            <w:r>
              <w:t>12月</w:t>
            </w:r>
          </w:p>
        </w:tc>
        <w:tc>
          <w:tcPr>
            <w:tcW w:w="714" w:type="pct"/>
            <w:vAlign w:val="center"/>
          </w:tcPr>
          <w:p>
            <w:pPr>
              <w:pStyle w:val="18"/>
            </w:pPr>
            <w:r>
              <w:t>项目持续发挥作用期限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859" w:type="pct"/>
            <w:vAlign w:val="center"/>
          </w:tcPr>
          <w:p>
            <w:pPr>
              <w:pStyle w:val="18"/>
            </w:pPr>
            <w:r>
              <w:t>服务对象满意度指标</w:t>
            </w:r>
          </w:p>
        </w:tc>
        <w:tc>
          <w:tcPr>
            <w:tcW w:w="568" w:type="pct"/>
            <w:vAlign w:val="center"/>
          </w:tcPr>
          <w:p>
            <w:pPr>
              <w:pStyle w:val="18"/>
            </w:pPr>
            <w:r>
              <w:t>满意度</w:t>
            </w:r>
          </w:p>
        </w:tc>
        <w:tc>
          <w:tcPr>
            <w:tcW w:w="1428" w:type="pct"/>
            <w:vAlign w:val="center"/>
          </w:tcPr>
          <w:p>
            <w:pPr>
              <w:pStyle w:val="18"/>
            </w:pPr>
            <w:r>
              <w:t>满意度</w:t>
            </w:r>
          </w:p>
        </w:tc>
        <w:tc>
          <w:tcPr>
            <w:tcW w:w="714" w:type="pct"/>
            <w:vAlign w:val="center"/>
          </w:tcPr>
          <w:p>
            <w:pPr>
              <w:pStyle w:val="18"/>
            </w:pPr>
            <w:r>
              <w:t>≥95百分比</w:t>
            </w:r>
          </w:p>
        </w:tc>
        <w:tc>
          <w:tcPr>
            <w:tcW w:w="714" w:type="pct"/>
            <w:vAlign w:val="center"/>
          </w:tcPr>
          <w:p>
            <w:pPr>
              <w:pStyle w:val="18"/>
            </w:pPr>
            <w:r>
              <w:t>群众满意数量占总和的比例</w:t>
            </w:r>
          </w:p>
        </w:tc>
      </w:tr>
    </w:tbl>
    <w:p>
      <w:pPr>
        <w:keepNext w:val="0"/>
        <w:keepLines w:val="0"/>
        <w:pageBreakBefore w:val="0"/>
        <w:widowControl w:val="0"/>
        <w:numPr>
          <w:ilvl w:val="0"/>
          <w:numId w:val="3"/>
        </w:numPr>
        <w:kinsoku/>
        <w:wordWrap/>
        <w:overflowPunct/>
        <w:topLinePunct w:val="0"/>
        <w:autoSpaceDE/>
        <w:autoSpaceDN/>
        <w:bidi w:val="0"/>
        <w:adjustRightInd/>
        <w:snapToGrid/>
        <w:spacing w:before="0" w:after="0"/>
        <w:ind w:firstLine="560" w:firstLineChars="200"/>
        <w:jc w:val="left"/>
        <w:textAlignment w:val="auto"/>
        <w:outlineLvl w:val="3"/>
        <w:rPr>
          <w:rFonts w:hint="eastAsia" w:ascii="仿宋" w:hAnsi="仿宋" w:eastAsia="仿宋" w:cs="仿宋"/>
          <w:color w:val="000000"/>
          <w:sz w:val="28"/>
          <w:szCs w:val="28"/>
          <w:lang w:val="en-US" w:eastAsia="zh-CN"/>
        </w:rPr>
      </w:pPr>
      <w:bookmarkStart w:id="6" w:name="_Toc_4_4_0000000014"/>
      <w:r>
        <w:rPr>
          <w:rFonts w:hint="eastAsia" w:ascii="仿宋" w:hAnsi="仿宋" w:eastAsia="仿宋" w:cs="仿宋"/>
          <w:color w:val="000000"/>
          <w:sz w:val="28"/>
          <w:szCs w:val="28"/>
          <w:lang w:val="en-US" w:eastAsia="zh-CN"/>
        </w:rPr>
        <w:t>镇区办公经费绩效目标表</w:t>
      </w:r>
      <w:bookmarkEnd w:id="6"/>
    </w:p>
    <w:tbl>
      <w:tblPr>
        <w:tblStyle w:val="8"/>
        <w:tblW w:w="4999" w:type="pct"/>
        <w:jc w:val="center"/>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0"/>
        <w:gridCol w:w="2020"/>
        <w:gridCol w:w="2024"/>
        <w:gridCol w:w="2021"/>
        <w:gridCol w:w="2021"/>
        <w:gridCol w:w="2041"/>
        <w:gridCol w:w="2024"/>
      </w:tblGrid>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4285" w:type="pct"/>
            <w:gridSpan w:val="6"/>
            <w:tcBorders>
              <w:top w:val="single" w:color="FFFFFF" w:sz="6" w:space="0"/>
              <w:left w:val="single" w:color="FFFFFF" w:sz="6" w:space="0"/>
              <w:right w:val="single" w:color="FFFFFF" w:sz="6" w:space="0"/>
            </w:tcBorders>
            <w:vAlign w:val="center"/>
          </w:tcPr>
          <w:p>
            <w:pPr>
              <w:pStyle w:val="22"/>
            </w:pPr>
            <w:r>
              <w:t>983香河县钱旺镇人民政府</w:t>
            </w:r>
          </w:p>
        </w:tc>
        <w:tc>
          <w:tcPr>
            <w:tcW w:w="714" w:type="pct"/>
            <w:tcBorders>
              <w:top w:val="single" w:color="FFFFFF" w:sz="6" w:space="0"/>
              <w:left w:val="single" w:color="FFFFFF" w:sz="6" w:space="0"/>
              <w:right w:val="single" w:color="FFFFFF" w:sz="6" w:space="0"/>
            </w:tcBorders>
            <w:vAlign w:val="center"/>
          </w:tcPr>
          <w:p>
            <w:pPr>
              <w:pStyle w:val="17"/>
            </w:pPr>
            <w:r>
              <w:t>单位：万元</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6"/>
            </w:pPr>
            <w:r>
              <w:t>项目编码</w:t>
            </w:r>
          </w:p>
        </w:tc>
        <w:tc>
          <w:tcPr>
            <w:tcW w:w="1427" w:type="pct"/>
            <w:gridSpan w:val="2"/>
            <w:vAlign w:val="center"/>
          </w:tcPr>
          <w:p>
            <w:pPr>
              <w:pStyle w:val="18"/>
            </w:pPr>
            <w:r>
              <w:t>13102423P00751B10039U</w:t>
            </w:r>
          </w:p>
        </w:tc>
        <w:tc>
          <w:tcPr>
            <w:tcW w:w="713" w:type="pct"/>
            <w:vAlign w:val="center"/>
          </w:tcPr>
          <w:p>
            <w:pPr>
              <w:pStyle w:val="16"/>
            </w:pPr>
            <w:r>
              <w:t>项目名称</w:t>
            </w:r>
          </w:p>
        </w:tc>
        <w:tc>
          <w:tcPr>
            <w:tcW w:w="2144" w:type="pct"/>
            <w:gridSpan w:val="3"/>
            <w:vAlign w:val="center"/>
          </w:tcPr>
          <w:p>
            <w:pPr>
              <w:pStyle w:val="18"/>
            </w:pPr>
            <w:r>
              <w:t>镇区办公经费</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vAlign w:val="center"/>
          </w:tcPr>
          <w:p>
            <w:pPr>
              <w:pStyle w:val="16"/>
            </w:pPr>
            <w:r>
              <w:t>预算规模及资金用途</w:t>
            </w:r>
          </w:p>
        </w:tc>
        <w:tc>
          <w:tcPr>
            <w:tcW w:w="713" w:type="pct"/>
            <w:vAlign w:val="center"/>
          </w:tcPr>
          <w:p>
            <w:pPr>
              <w:pStyle w:val="16"/>
            </w:pPr>
            <w:r>
              <w:t>预算数</w:t>
            </w:r>
          </w:p>
        </w:tc>
        <w:tc>
          <w:tcPr>
            <w:tcW w:w="713" w:type="pct"/>
            <w:vAlign w:val="center"/>
          </w:tcPr>
          <w:p>
            <w:pPr>
              <w:pStyle w:val="18"/>
            </w:pPr>
            <w:r>
              <w:t>129.90</w:t>
            </w:r>
          </w:p>
        </w:tc>
        <w:tc>
          <w:tcPr>
            <w:tcW w:w="713" w:type="pct"/>
            <w:vAlign w:val="center"/>
          </w:tcPr>
          <w:p>
            <w:pPr>
              <w:pStyle w:val="16"/>
            </w:pPr>
            <w:r>
              <w:t>其中：财政    资金</w:t>
            </w:r>
          </w:p>
        </w:tc>
        <w:tc>
          <w:tcPr>
            <w:tcW w:w="713" w:type="pct"/>
            <w:vAlign w:val="center"/>
          </w:tcPr>
          <w:p>
            <w:pPr>
              <w:pStyle w:val="18"/>
            </w:pPr>
            <w:r>
              <w:t>129.90</w:t>
            </w:r>
          </w:p>
        </w:tc>
        <w:tc>
          <w:tcPr>
            <w:tcW w:w="716" w:type="pct"/>
            <w:vAlign w:val="center"/>
          </w:tcPr>
          <w:p>
            <w:pPr>
              <w:pStyle w:val="16"/>
            </w:pPr>
            <w:r>
              <w:t>其他资金</w:t>
            </w:r>
          </w:p>
        </w:tc>
        <w:tc>
          <w:tcPr>
            <w:tcW w:w="714" w:type="pct"/>
            <w:vAlign w:val="center"/>
          </w:tcPr>
          <w:p>
            <w:pPr>
              <w:pStyle w:val="18"/>
            </w:pPr>
            <w:r>
              <w:t xml:space="preserve"> </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tcPr>
          <w:p/>
        </w:tc>
        <w:tc>
          <w:tcPr>
            <w:tcW w:w="4286" w:type="pct"/>
            <w:gridSpan w:val="6"/>
            <w:vAlign w:val="center"/>
          </w:tcPr>
          <w:p>
            <w:pPr>
              <w:pStyle w:val="18"/>
            </w:pPr>
            <w:r>
              <w:t>用于镇区物业费、维护费、职工伙食费、日杂开支</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restart"/>
            <w:vAlign w:val="center"/>
          </w:tcPr>
          <w:p>
            <w:pPr>
              <w:pStyle w:val="16"/>
            </w:pPr>
            <w:r>
              <w:t>资金支出计划（%）</w:t>
            </w:r>
          </w:p>
        </w:tc>
        <w:tc>
          <w:tcPr>
            <w:tcW w:w="1427" w:type="pct"/>
            <w:gridSpan w:val="2"/>
            <w:vAlign w:val="center"/>
          </w:tcPr>
          <w:p>
            <w:pPr>
              <w:pStyle w:val="16"/>
            </w:pPr>
            <w:r>
              <w:t>3月底</w:t>
            </w:r>
          </w:p>
        </w:tc>
        <w:tc>
          <w:tcPr>
            <w:tcW w:w="713" w:type="pct"/>
            <w:vAlign w:val="center"/>
          </w:tcPr>
          <w:p>
            <w:pPr>
              <w:pStyle w:val="16"/>
            </w:pPr>
            <w:r>
              <w:t>6月底</w:t>
            </w:r>
          </w:p>
        </w:tc>
        <w:tc>
          <w:tcPr>
            <w:tcW w:w="713" w:type="pct"/>
            <w:vAlign w:val="center"/>
          </w:tcPr>
          <w:p>
            <w:pPr>
              <w:pStyle w:val="16"/>
            </w:pPr>
            <w:r>
              <w:t>10月底</w:t>
            </w:r>
          </w:p>
        </w:tc>
        <w:tc>
          <w:tcPr>
            <w:tcW w:w="1430" w:type="pct"/>
            <w:gridSpan w:val="2"/>
            <w:vAlign w:val="center"/>
          </w:tcPr>
          <w:p>
            <w:pPr>
              <w:pStyle w:val="16"/>
            </w:pPr>
            <w:r>
              <w:t>12月底</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Merge w:val="continue"/>
          </w:tcPr>
          <w:p/>
        </w:tc>
        <w:tc>
          <w:tcPr>
            <w:tcW w:w="1427" w:type="pct"/>
            <w:gridSpan w:val="2"/>
            <w:vAlign w:val="center"/>
          </w:tcPr>
          <w:p>
            <w:pPr>
              <w:pStyle w:val="19"/>
            </w:pPr>
            <w:r>
              <w:t>25%</w:t>
            </w:r>
          </w:p>
        </w:tc>
        <w:tc>
          <w:tcPr>
            <w:tcW w:w="713" w:type="pct"/>
            <w:vAlign w:val="center"/>
          </w:tcPr>
          <w:p>
            <w:pPr>
              <w:pStyle w:val="19"/>
            </w:pPr>
            <w:r>
              <w:t>50%</w:t>
            </w:r>
          </w:p>
        </w:tc>
        <w:tc>
          <w:tcPr>
            <w:tcW w:w="713" w:type="pct"/>
            <w:vAlign w:val="center"/>
          </w:tcPr>
          <w:p>
            <w:pPr>
              <w:pStyle w:val="19"/>
            </w:pPr>
            <w:r>
              <w:t>75%</w:t>
            </w:r>
          </w:p>
        </w:tc>
        <w:tc>
          <w:tcPr>
            <w:tcW w:w="1430" w:type="pct"/>
            <w:gridSpan w:val="2"/>
            <w:vAlign w:val="center"/>
          </w:tcPr>
          <w:p>
            <w:pPr>
              <w:pStyle w:val="19"/>
            </w:pPr>
            <w:r>
              <w:t>100%</w:t>
            </w:r>
          </w:p>
        </w:tc>
      </w:tr>
      <w:tr>
        <w:tblPrEx>
          <w:tblBorders>
            <w:top w:val="single" w:color="000000" w:sz="6" w:space="0"/>
            <w:left w:val="single" w:color="000000" w:sz="6" w:space="0"/>
            <w:bottom w:val="single" w:color="FFFFFF"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3" w:type="pct"/>
            <w:vAlign w:val="center"/>
          </w:tcPr>
          <w:p>
            <w:pPr>
              <w:pStyle w:val="16"/>
            </w:pPr>
            <w:r>
              <w:t>绩效目标</w:t>
            </w:r>
          </w:p>
        </w:tc>
        <w:tc>
          <w:tcPr>
            <w:tcW w:w="4286" w:type="pct"/>
            <w:gridSpan w:val="6"/>
            <w:vAlign w:val="center"/>
          </w:tcPr>
          <w:p>
            <w:pPr>
              <w:pStyle w:val="18"/>
            </w:pPr>
            <w:r>
              <w:t>1.机关正常运转</w:t>
            </w:r>
          </w:p>
        </w:tc>
      </w:tr>
    </w:tbl>
    <w:p>
      <w:pPr>
        <w:spacing w:before="0" w:after="0" w:line="2" w:lineRule="exact"/>
        <w:ind w:firstLine="0"/>
        <w:jc w:val="center"/>
        <w:outlineLvl w:val="9"/>
      </w:pPr>
      <w:r>
        <w:rPr>
          <w:rFonts w:ascii="方正书宋_GBK" w:hAnsi="方正书宋_GBK" w:eastAsia="方正书宋_GBK" w:cs="方正书宋_GBK"/>
          <w:color w:val="000000"/>
          <w:sz w:val="21"/>
        </w:rPr>
        <w:t xml:space="preserve"> </w:t>
      </w:r>
    </w:p>
    <w:tbl>
      <w:tblPr>
        <w:tblStyle w:val="8"/>
        <w:tblW w:w="4997" w:type="pct"/>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autofit"/>
        <w:tblCellMar>
          <w:top w:w="0" w:type="dxa"/>
          <w:left w:w="108" w:type="dxa"/>
          <w:bottom w:w="0" w:type="dxa"/>
          <w:right w:w="108" w:type="dxa"/>
        </w:tblCellMar>
      </w:tblPr>
      <w:tblGrid>
        <w:gridCol w:w="2023"/>
        <w:gridCol w:w="2316"/>
        <w:gridCol w:w="1992"/>
        <w:gridCol w:w="3786"/>
        <w:gridCol w:w="2024"/>
        <w:gridCol w:w="20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714" w:type="pct"/>
            <w:vAlign w:val="center"/>
          </w:tcPr>
          <w:p>
            <w:pPr>
              <w:pStyle w:val="16"/>
            </w:pPr>
            <w:r>
              <w:t>一级指标</w:t>
            </w:r>
          </w:p>
        </w:tc>
        <w:tc>
          <w:tcPr>
            <w:tcW w:w="817" w:type="pct"/>
            <w:vAlign w:val="center"/>
          </w:tcPr>
          <w:p>
            <w:pPr>
              <w:pStyle w:val="16"/>
            </w:pPr>
            <w:r>
              <w:t>二级指标</w:t>
            </w:r>
          </w:p>
        </w:tc>
        <w:tc>
          <w:tcPr>
            <w:tcW w:w="703" w:type="pct"/>
            <w:vAlign w:val="center"/>
          </w:tcPr>
          <w:p>
            <w:pPr>
              <w:pStyle w:val="16"/>
            </w:pPr>
            <w:r>
              <w:t>三级指标</w:t>
            </w:r>
          </w:p>
        </w:tc>
        <w:tc>
          <w:tcPr>
            <w:tcW w:w="1336" w:type="pct"/>
            <w:vAlign w:val="center"/>
          </w:tcPr>
          <w:p>
            <w:pPr>
              <w:pStyle w:val="16"/>
            </w:pPr>
            <w:r>
              <w:t>绩效指标描述</w:t>
            </w:r>
          </w:p>
        </w:tc>
        <w:tc>
          <w:tcPr>
            <w:tcW w:w="714" w:type="pct"/>
            <w:vAlign w:val="center"/>
          </w:tcPr>
          <w:p>
            <w:pPr>
              <w:pStyle w:val="16"/>
            </w:pPr>
            <w:r>
              <w:t>指标值</w:t>
            </w:r>
          </w:p>
        </w:tc>
        <w:tc>
          <w:tcPr>
            <w:tcW w:w="714" w:type="pct"/>
            <w:vAlign w:val="center"/>
          </w:tcPr>
          <w:p>
            <w:pPr>
              <w:pStyle w:val="16"/>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产出指标</w:t>
            </w:r>
          </w:p>
        </w:tc>
        <w:tc>
          <w:tcPr>
            <w:tcW w:w="817" w:type="pct"/>
            <w:vAlign w:val="center"/>
          </w:tcPr>
          <w:p>
            <w:pPr>
              <w:pStyle w:val="18"/>
            </w:pPr>
            <w:r>
              <w:t>数量指标</w:t>
            </w:r>
          </w:p>
        </w:tc>
        <w:tc>
          <w:tcPr>
            <w:tcW w:w="703" w:type="pct"/>
            <w:vAlign w:val="center"/>
          </w:tcPr>
          <w:p>
            <w:pPr>
              <w:pStyle w:val="18"/>
            </w:pPr>
            <w:r>
              <w:t>维持机关日常运转</w:t>
            </w:r>
          </w:p>
        </w:tc>
        <w:tc>
          <w:tcPr>
            <w:tcW w:w="1336" w:type="pct"/>
            <w:vAlign w:val="center"/>
          </w:tcPr>
          <w:p>
            <w:pPr>
              <w:pStyle w:val="18"/>
            </w:pPr>
            <w:r>
              <w:t>维持机关日常运转</w:t>
            </w:r>
          </w:p>
        </w:tc>
        <w:tc>
          <w:tcPr>
            <w:tcW w:w="714" w:type="pct"/>
            <w:vAlign w:val="center"/>
          </w:tcPr>
          <w:p>
            <w:pPr>
              <w:pStyle w:val="18"/>
            </w:pPr>
            <w:r>
              <w:t>≥365天</w:t>
            </w:r>
          </w:p>
        </w:tc>
        <w:tc>
          <w:tcPr>
            <w:tcW w:w="714" w:type="pct"/>
            <w:vAlign w:val="center"/>
          </w:tcPr>
          <w:p>
            <w:pPr>
              <w:pStyle w:val="18"/>
            </w:pPr>
            <w:r>
              <w:t>根据实际运转天数确定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17" w:type="pct"/>
            <w:vAlign w:val="center"/>
          </w:tcPr>
          <w:p>
            <w:pPr>
              <w:pStyle w:val="18"/>
            </w:pPr>
            <w:r>
              <w:t>质量指标</w:t>
            </w:r>
          </w:p>
        </w:tc>
        <w:tc>
          <w:tcPr>
            <w:tcW w:w="703" w:type="pct"/>
            <w:vAlign w:val="center"/>
          </w:tcPr>
          <w:p>
            <w:pPr>
              <w:pStyle w:val="18"/>
            </w:pPr>
            <w:r>
              <w:t>工作完成率</w:t>
            </w:r>
          </w:p>
        </w:tc>
        <w:tc>
          <w:tcPr>
            <w:tcW w:w="1336" w:type="pct"/>
            <w:vAlign w:val="center"/>
          </w:tcPr>
          <w:p>
            <w:pPr>
              <w:pStyle w:val="18"/>
            </w:pPr>
            <w:r>
              <w:t>日常各项工作完成率</w:t>
            </w:r>
          </w:p>
        </w:tc>
        <w:tc>
          <w:tcPr>
            <w:tcW w:w="714" w:type="pct"/>
            <w:vAlign w:val="center"/>
          </w:tcPr>
          <w:p>
            <w:pPr>
              <w:pStyle w:val="18"/>
            </w:pPr>
            <w:r>
              <w:t>≥95百分比</w:t>
            </w:r>
          </w:p>
        </w:tc>
        <w:tc>
          <w:tcPr>
            <w:tcW w:w="714" w:type="pct"/>
            <w:vAlign w:val="center"/>
          </w:tcPr>
          <w:p>
            <w:pPr>
              <w:pStyle w:val="18"/>
            </w:pPr>
            <w:r>
              <w:t>根据实际上工作完成情况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17" w:type="pct"/>
            <w:vAlign w:val="center"/>
          </w:tcPr>
          <w:p>
            <w:pPr>
              <w:pStyle w:val="18"/>
            </w:pPr>
            <w:r>
              <w:t>时效指标</w:t>
            </w:r>
          </w:p>
        </w:tc>
        <w:tc>
          <w:tcPr>
            <w:tcW w:w="703" w:type="pct"/>
            <w:vAlign w:val="center"/>
          </w:tcPr>
          <w:p>
            <w:pPr>
              <w:pStyle w:val="18"/>
            </w:pPr>
            <w:r>
              <w:t>按期完成率</w:t>
            </w:r>
          </w:p>
        </w:tc>
        <w:tc>
          <w:tcPr>
            <w:tcW w:w="1336" w:type="pct"/>
            <w:vAlign w:val="center"/>
          </w:tcPr>
          <w:p>
            <w:pPr>
              <w:pStyle w:val="18"/>
            </w:pPr>
            <w:r>
              <w:t>按期完成率</w:t>
            </w:r>
          </w:p>
        </w:tc>
        <w:tc>
          <w:tcPr>
            <w:tcW w:w="714" w:type="pct"/>
            <w:vAlign w:val="center"/>
          </w:tcPr>
          <w:p>
            <w:pPr>
              <w:pStyle w:val="18"/>
            </w:pPr>
            <w:r>
              <w:t>≥95百分比</w:t>
            </w:r>
          </w:p>
        </w:tc>
        <w:tc>
          <w:tcPr>
            <w:tcW w:w="714" w:type="pct"/>
            <w:vAlign w:val="center"/>
          </w:tcPr>
          <w:p>
            <w:pPr>
              <w:pStyle w:val="18"/>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17" w:type="pct"/>
            <w:vAlign w:val="center"/>
          </w:tcPr>
          <w:p>
            <w:pPr>
              <w:pStyle w:val="18"/>
            </w:pPr>
            <w:r>
              <w:t>成本指标</w:t>
            </w:r>
          </w:p>
        </w:tc>
        <w:tc>
          <w:tcPr>
            <w:tcW w:w="703" w:type="pct"/>
            <w:vAlign w:val="center"/>
          </w:tcPr>
          <w:p>
            <w:pPr>
              <w:pStyle w:val="18"/>
            </w:pPr>
            <w:r>
              <w:t>预算执行率</w:t>
            </w:r>
          </w:p>
        </w:tc>
        <w:tc>
          <w:tcPr>
            <w:tcW w:w="1336" w:type="pct"/>
            <w:vAlign w:val="center"/>
          </w:tcPr>
          <w:p>
            <w:pPr>
              <w:pStyle w:val="18"/>
            </w:pPr>
            <w:r>
              <w:t>预算执行率</w:t>
            </w:r>
          </w:p>
        </w:tc>
        <w:tc>
          <w:tcPr>
            <w:tcW w:w="714" w:type="pct"/>
            <w:vAlign w:val="center"/>
          </w:tcPr>
          <w:p>
            <w:pPr>
              <w:pStyle w:val="18"/>
            </w:pPr>
            <w:r>
              <w:t>≥95百分比</w:t>
            </w:r>
          </w:p>
        </w:tc>
        <w:tc>
          <w:tcPr>
            <w:tcW w:w="714" w:type="pct"/>
            <w:vAlign w:val="center"/>
          </w:tcPr>
          <w:p>
            <w:pPr>
              <w:pStyle w:val="18"/>
            </w:pPr>
            <w:r>
              <w:t>根据预算执行情况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restart"/>
            <w:vAlign w:val="center"/>
          </w:tcPr>
          <w:p>
            <w:pPr>
              <w:pStyle w:val="19"/>
            </w:pPr>
            <w:r>
              <w:t>效益指标</w:t>
            </w:r>
          </w:p>
        </w:tc>
        <w:tc>
          <w:tcPr>
            <w:tcW w:w="817" w:type="pct"/>
            <w:vAlign w:val="center"/>
          </w:tcPr>
          <w:p>
            <w:pPr>
              <w:pStyle w:val="18"/>
            </w:pPr>
            <w:r>
              <w:t>社会效益指标</w:t>
            </w:r>
          </w:p>
        </w:tc>
        <w:tc>
          <w:tcPr>
            <w:tcW w:w="703" w:type="pct"/>
            <w:vAlign w:val="center"/>
          </w:tcPr>
          <w:p>
            <w:pPr>
              <w:pStyle w:val="18"/>
            </w:pPr>
            <w:r>
              <w:t>保障基层工作正常运转</w:t>
            </w:r>
          </w:p>
        </w:tc>
        <w:tc>
          <w:tcPr>
            <w:tcW w:w="1336" w:type="pct"/>
            <w:vAlign w:val="center"/>
          </w:tcPr>
          <w:p>
            <w:pPr>
              <w:pStyle w:val="18"/>
            </w:pPr>
            <w:r>
              <w:t>保障基层工作正常运转时间</w:t>
            </w:r>
          </w:p>
        </w:tc>
        <w:tc>
          <w:tcPr>
            <w:tcW w:w="714" w:type="pct"/>
            <w:vAlign w:val="center"/>
          </w:tcPr>
          <w:p>
            <w:pPr>
              <w:pStyle w:val="18"/>
            </w:pPr>
            <w:r>
              <w:t>12月</w:t>
            </w:r>
          </w:p>
        </w:tc>
        <w:tc>
          <w:tcPr>
            <w:tcW w:w="714" w:type="pct"/>
            <w:vAlign w:val="center"/>
          </w:tcPr>
          <w:p>
            <w:pPr>
              <w:pStyle w:val="18"/>
            </w:pPr>
            <w:r>
              <w:t>根据运转情况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Merge w:val="continue"/>
            <w:vAlign w:val="center"/>
          </w:tcPr>
          <w:p/>
        </w:tc>
        <w:tc>
          <w:tcPr>
            <w:tcW w:w="817" w:type="pct"/>
            <w:vAlign w:val="center"/>
          </w:tcPr>
          <w:p>
            <w:pPr>
              <w:pStyle w:val="18"/>
            </w:pPr>
            <w:r>
              <w:t>可持续影响指标</w:t>
            </w:r>
          </w:p>
        </w:tc>
        <w:tc>
          <w:tcPr>
            <w:tcW w:w="703" w:type="pct"/>
            <w:vAlign w:val="center"/>
          </w:tcPr>
          <w:p>
            <w:pPr>
              <w:pStyle w:val="18"/>
            </w:pPr>
            <w:r>
              <w:t>可持续影响力期限</w:t>
            </w:r>
          </w:p>
        </w:tc>
        <w:tc>
          <w:tcPr>
            <w:tcW w:w="1336" w:type="pct"/>
            <w:vAlign w:val="center"/>
          </w:tcPr>
          <w:p>
            <w:pPr>
              <w:pStyle w:val="18"/>
            </w:pPr>
            <w:r>
              <w:t>可持续影响期限</w:t>
            </w:r>
          </w:p>
        </w:tc>
        <w:tc>
          <w:tcPr>
            <w:tcW w:w="714" w:type="pct"/>
            <w:vAlign w:val="center"/>
          </w:tcPr>
          <w:p>
            <w:pPr>
              <w:pStyle w:val="18"/>
            </w:pPr>
            <w:r>
              <w:t>12月</w:t>
            </w:r>
          </w:p>
        </w:tc>
        <w:tc>
          <w:tcPr>
            <w:tcW w:w="714" w:type="pct"/>
            <w:vAlign w:val="center"/>
          </w:tcPr>
          <w:p>
            <w:pPr>
              <w:pStyle w:val="18"/>
            </w:pPr>
            <w:r>
              <w:t>根据持续时间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14" w:type="pct"/>
            <w:vAlign w:val="center"/>
          </w:tcPr>
          <w:p>
            <w:pPr>
              <w:pStyle w:val="19"/>
            </w:pPr>
            <w:r>
              <w:t>满意度指标</w:t>
            </w:r>
          </w:p>
        </w:tc>
        <w:tc>
          <w:tcPr>
            <w:tcW w:w="817" w:type="pct"/>
            <w:vAlign w:val="center"/>
          </w:tcPr>
          <w:p>
            <w:pPr>
              <w:pStyle w:val="18"/>
            </w:pPr>
            <w:r>
              <w:t>服务对象满意度指标</w:t>
            </w:r>
          </w:p>
        </w:tc>
        <w:tc>
          <w:tcPr>
            <w:tcW w:w="703" w:type="pct"/>
            <w:vAlign w:val="center"/>
          </w:tcPr>
          <w:p>
            <w:pPr>
              <w:pStyle w:val="18"/>
            </w:pPr>
            <w:r>
              <w:t>职工满意度</w:t>
            </w:r>
          </w:p>
        </w:tc>
        <w:tc>
          <w:tcPr>
            <w:tcW w:w="1336" w:type="pct"/>
            <w:vAlign w:val="center"/>
          </w:tcPr>
          <w:p>
            <w:pPr>
              <w:pStyle w:val="18"/>
            </w:pPr>
            <w:r>
              <w:t>职工满意数量占总数的比例</w:t>
            </w:r>
          </w:p>
        </w:tc>
        <w:tc>
          <w:tcPr>
            <w:tcW w:w="714" w:type="pct"/>
            <w:vAlign w:val="center"/>
          </w:tcPr>
          <w:p>
            <w:pPr>
              <w:pStyle w:val="18"/>
            </w:pPr>
            <w:r>
              <w:t>≥95百分比</w:t>
            </w:r>
          </w:p>
        </w:tc>
        <w:tc>
          <w:tcPr>
            <w:tcW w:w="714" w:type="pct"/>
            <w:vAlign w:val="center"/>
          </w:tcPr>
          <w:p>
            <w:pPr>
              <w:pStyle w:val="18"/>
            </w:pPr>
            <w:r>
              <w:t>群众满意数量占总各的比例</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六、政府采购预算情况</w:t>
      </w:r>
    </w:p>
    <w:p>
      <w:pPr>
        <w:spacing w:line="584" w:lineRule="exact"/>
        <w:ind w:firstLine="640" w:firstLineChars="200"/>
        <w:outlineLvl w:val="0"/>
        <w:rPr>
          <w:rFonts w:ascii="Times New Roman" w:hAnsi="Times New Roman" w:eastAsia="仿宋_GB2312" w:cs="Times New Roman"/>
          <w:sz w:val="32"/>
          <w:szCs w:val="24"/>
        </w:rPr>
      </w:pPr>
      <w:bookmarkStart w:id="7" w:name="_Toc471398468"/>
      <w:r>
        <w:rPr>
          <w:rFonts w:ascii="Times New Roman" w:hAnsi="Times New Roman" w:eastAsia="仿宋_GB2312" w:cs="Times New Roman"/>
          <w:sz w:val="32"/>
          <w:szCs w:val="24"/>
        </w:rPr>
        <w:t>20</w:t>
      </w:r>
      <w:r>
        <w:rPr>
          <w:rFonts w:hint="eastAsia" w:ascii="Times New Roman" w:hAnsi="Times New Roman" w:eastAsia="仿宋_GB2312" w:cs="Times New Roman"/>
          <w:sz w:val="32"/>
          <w:szCs w:val="24"/>
        </w:rPr>
        <w:t>23</w:t>
      </w:r>
      <w:r>
        <w:rPr>
          <w:rFonts w:ascii="Times New Roman" w:hAnsi="Times New Roman" w:eastAsia="仿宋_GB2312" w:cs="Times New Roman"/>
          <w:sz w:val="32"/>
          <w:szCs w:val="24"/>
        </w:rPr>
        <w:t>年，我</w:t>
      </w:r>
      <w:r>
        <w:rPr>
          <w:rFonts w:hint="eastAsia" w:ascii="Times New Roman" w:hAnsi="Times New Roman" w:eastAsia="仿宋_GB2312" w:cs="Times New Roman"/>
          <w:sz w:val="32"/>
          <w:szCs w:val="24"/>
          <w:lang w:eastAsia="zh-CN"/>
        </w:rPr>
        <w:t>部门</w:t>
      </w:r>
      <w:r>
        <w:rPr>
          <w:rFonts w:ascii="Times New Roman" w:hAnsi="Times New Roman" w:eastAsia="仿宋_GB2312" w:cs="Times New Roman"/>
          <w:sz w:val="32"/>
          <w:szCs w:val="24"/>
        </w:rPr>
        <w:t>安排政府采购预算</w:t>
      </w:r>
      <w:r>
        <w:rPr>
          <w:rFonts w:hint="eastAsia" w:ascii="Times New Roman" w:hAnsi="Times New Roman" w:eastAsia="仿宋_GB2312" w:cs="Times New Roman"/>
          <w:sz w:val="32"/>
          <w:szCs w:val="24"/>
          <w:lang w:val="en-US" w:eastAsia="zh-CN"/>
        </w:rPr>
        <w:t>0</w:t>
      </w:r>
      <w:r>
        <w:rPr>
          <w:rFonts w:ascii="Times New Roman" w:hAnsi="Times New Roman" w:eastAsia="仿宋_GB2312" w:cs="Times New Roman"/>
          <w:sz w:val="32"/>
          <w:szCs w:val="24"/>
        </w:rPr>
        <w:t>万元。</w:t>
      </w:r>
      <w:bookmarkEnd w:id="7"/>
    </w:p>
    <w:p>
      <w:pPr>
        <w:spacing w:line="584" w:lineRule="exact"/>
        <w:jc w:val="center"/>
        <w:outlineLvl w:val="1"/>
        <w:rPr>
          <w:rFonts w:ascii="方正小标宋_GBK" w:eastAsia="方正小标宋_GBK" w:cs="Times New Roman"/>
          <w:sz w:val="32"/>
        </w:rPr>
      </w:pPr>
      <w:bookmarkStart w:id="8" w:name="_Toc64920910"/>
      <w:r>
        <w:rPr>
          <w:rFonts w:hint="eastAsia" w:ascii="方正小标宋_GBK" w:eastAsia="方正小标宋_GBK" w:cs="Times New Roman"/>
          <w:sz w:val="32"/>
        </w:rPr>
        <w:t>部门政府采购预算</w:t>
      </w:r>
      <w:bookmarkEnd w:id="8"/>
    </w:p>
    <w:p>
      <w:pPr>
        <w:spacing w:line="584" w:lineRule="exact"/>
        <w:jc w:val="left"/>
        <w:outlineLvl w:val="1"/>
        <w:rPr>
          <w:rFonts w:ascii="方正小标宋_GBK" w:eastAsia="方正小标宋_GBK" w:cs="Times New Roman"/>
          <w:sz w:val="32"/>
        </w:rPr>
      </w:pPr>
      <w:r>
        <w:rPr>
          <w:rFonts w:hint="eastAsia"/>
          <w:color w:val="auto"/>
          <w:lang w:val="en-US" w:eastAsia="zh-CN"/>
        </w:rPr>
        <w:t>983</w:t>
      </w:r>
      <w:r>
        <w:rPr>
          <w:rFonts w:hint="eastAsia"/>
          <w:color w:val="auto"/>
          <w:lang w:eastAsia="zh-CN"/>
        </w:rPr>
        <w:t>香河县钱旺镇人民政府</w:t>
      </w:r>
      <w:r>
        <w:t xml:space="preserve">                                                                                            单位：万元</w:t>
      </w:r>
    </w:p>
    <w:tbl>
      <w:tblPr>
        <w:tblStyle w:val="8"/>
        <w:tblW w:w="1493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04"/>
        <w:gridCol w:w="855"/>
        <w:gridCol w:w="764"/>
        <w:gridCol w:w="871"/>
        <w:gridCol w:w="705"/>
        <w:gridCol w:w="630"/>
        <w:gridCol w:w="585"/>
        <w:gridCol w:w="675"/>
        <w:gridCol w:w="1200"/>
        <w:gridCol w:w="945"/>
        <w:gridCol w:w="1095"/>
        <w:gridCol w:w="990"/>
        <w:gridCol w:w="900"/>
        <w:gridCol w:w="855"/>
        <w:gridCol w:w="990"/>
        <w:gridCol w:w="15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2" w:hRule="atLeast"/>
          <w:tblHeader/>
          <w:jc w:val="center"/>
        </w:trPr>
        <w:tc>
          <w:tcPr>
            <w:tcW w:w="2159" w:type="dxa"/>
            <w:gridSpan w:val="2"/>
            <w:vAlign w:val="center"/>
          </w:tcPr>
          <w:p>
            <w:pPr>
              <w:pStyle w:val="16"/>
              <w:spacing w:line="584" w:lineRule="exact"/>
            </w:pPr>
            <w:r>
              <w:t>政府采购项目来源</w:t>
            </w:r>
          </w:p>
        </w:tc>
        <w:tc>
          <w:tcPr>
            <w:tcW w:w="764" w:type="dxa"/>
            <w:vMerge w:val="restart"/>
            <w:vAlign w:val="center"/>
          </w:tcPr>
          <w:p>
            <w:pPr>
              <w:pStyle w:val="16"/>
              <w:spacing w:line="584" w:lineRule="exact"/>
            </w:pPr>
            <w:r>
              <w:t>采购物品名称</w:t>
            </w:r>
          </w:p>
        </w:tc>
        <w:tc>
          <w:tcPr>
            <w:tcW w:w="871" w:type="dxa"/>
            <w:vMerge w:val="restart"/>
            <w:vAlign w:val="center"/>
          </w:tcPr>
          <w:p>
            <w:pPr>
              <w:pStyle w:val="16"/>
              <w:spacing w:line="584" w:lineRule="exact"/>
            </w:pPr>
            <w:r>
              <w:t>政府采购目录序号</w:t>
            </w:r>
          </w:p>
        </w:tc>
        <w:tc>
          <w:tcPr>
            <w:tcW w:w="705" w:type="dxa"/>
            <w:vMerge w:val="restart"/>
            <w:vAlign w:val="center"/>
          </w:tcPr>
          <w:p>
            <w:pPr>
              <w:pStyle w:val="16"/>
              <w:spacing w:line="584" w:lineRule="exact"/>
            </w:pPr>
            <w:r>
              <w:t>计量  单位</w:t>
            </w:r>
          </w:p>
        </w:tc>
        <w:tc>
          <w:tcPr>
            <w:tcW w:w="630" w:type="dxa"/>
            <w:vMerge w:val="restart"/>
            <w:vAlign w:val="center"/>
          </w:tcPr>
          <w:p>
            <w:pPr>
              <w:pStyle w:val="16"/>
              <w:spacing w:line="584" w:lineRule="exact"/>
            </w:pPr>
            <w:r>
              <w:t>数量</w:t>
            </w:r>
          </w:p>
        </w:tc>
        <w:tc>
          <w:tcPr>
            <w:tcW w:w="585" w:type="dxa"/>
            <w:vMerge w:val="restart"/>
            <w:vAlign w:val="center"/>
          </w:tcPr>
          <w:p>
            <w:pPr>
              <w:pStyle w:val="16"/>
              <w:spacing w:line="584" w:lineRule="exact"/>
            </w:pPr>
            <w:r>
              <w:t>单价</w:t>
            </w:r>
          </w:p>
        </w:tc>
        <w:tc>
          <w:tcPr>
            <w:tcW w:w="7650" w:type="dxa"/>
            <w:gridSpan w:val="8"/>
            <w:vAlign w:val="center"/>
          </w:tcPr>
          <w:p>
            <w:pPr>
              <w:pStyle w:val="16"/>
              <w:spacing w:line="584" w:lineRule="exact"/>
            </w:pPr>
            <w:r>
              <w:t>政府采购金额（当年部门预算安排资金）</w:t>
            </w:r>
          </w:p>
        </w:tc>
        <w:tc>
          <w:tcPr>
            <w:tcW w:w="1574" w:type="dxa"/>
            <w:vMerge w:val="restart"/>
            <w:vAlign w:val="center"/>
          </w:tcPr>
          <w:p>
            <w:pPr>
              <w:pStyle w:val="16"/>
              <w:spacing w:line="584" w:lineRule="exact"/>
            </w:pPr>
            <w:r>
              <w:t>202</w:t>
            </w:r>
            <w:r>
              <w:rPr>
                <w:rFonts w:hint="eastAsia" w:eastAsiaTheme="minorEastAsia"/>
                <w:lang w:eastAsia="zh-CN"/>
              </w:rPr>
              <w:t>3</w:t>
            </w:r>
            <w:r>
              <w:t>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1940" w:hRule="atLeast"/>
          <w:tblHeader/>
          <w:jc w:val="center"/>
        </w:trPr>
        <w:tc>
          <w:tcPr>
            <w:tcW w:w="1304" w:type="dxa"/>
            <w:vAlign w:val="center"/>
          </w:tcPr>
          <w:p>
            <w:pPr>
              <w:pStyle w:val="16"/>
              <w:spacing w:line="584" w:lineRule="exact"/>
            </w:pPr>
            <w:r>
              <w:t>项目名称</w:t>
            </w:r>
          </w:p>
        </w:tc>
        <w:tc>
          <w:tcPr>
            <w:tcW w:w="855" w:type="dxa"/>
            <w:vAlign w:val="center"/>
          </w:tcPr>
          <w:p>
            <w:pPr>
              <w:pStyle w:val="16"/>
              <w:spacing w:line="584" w:lineRule="exact"/>
            </w:pPr>
            <w:r>
              <w:t>预算    资金</w:t>
            </w:r>
          </w:p>
        </w:tc>
        <w:tc>
          <w:tcPr>
            <w:tcW w:w="764" w:type="dxa"/>
            <w:vMerge w:val="continue"/>
          </w:tcPr>
          <w:p>
            <w:pPr>
              <w:spacing w:line="584" w:lineRule="exact"/>
            </w:pPr>
          </w:p>
        </w:tc>
        <w:tc>
          <w:tcPr>
            <w:tcW w:w="871" w:type="dxa"/>
            <w:vMerge w:val="continue"/>
          </w:tcPr>
          <w:p>
            <w:pPr>
              <w:spacing w:line="584" w:lineRule="exact"/>
            </w:pPr>
          </w:p>
        </w:tc>
        <w:tc>
          <w:tcPr>
            <w:tcW w:w="705" w:type="dxa"/>
            <w:vMerge w:val="continue"/>
          </w:tcPr>
          <w:p>
            <w:pPr>
              <w:spacing w:line="584" w:lineRule="exact"/>
            </w:pPr>
          </w:p>
        </w:tc>
        <w:tc>
          <w:tcPr>
            <w:tcW w:w="630" w:type="dxa"/>
            <w:vMerge w:val="continue"/>
          </w:tcPr>
          <w:p>
            <w:pPr>
              <w:spacing w:line="584" w:lineRule="exact"/>
            </w:pPr>
          </w:p>
        </w:tc>
        <w:tc>
          <w:tcPr>
            <w:tcW w:w="585" w:type="dxa"/>
            <w:vMerge w:val="continue"/>
          </w:tcPr>
          <w:p>
            <w:pPr>
              <w:spacing w:line="584" w:lineRule="exact"/>
            </w:pPr>
          </w:p>
        </w:tc>
        <w:tc>
          <w:tcPr>
            <w:tcW w:w="675" w:type="dxa"/>
            <w:vAlign w:val="center"/>
          </w:tcPr>
          <w:p>
            <w:pPr>
              <w:pStyle w:val="16"/>
              <w:spacing w:line="584" w:lineRule="exact"/>
            </w:pPr>
            <w:r>
              <w:t>合计</w:t>
            </w:r>
          </w:p>
        </w:tc>
        <w:tc>
          <w:tcPr>
            <w:tcW w:w="1200" w:type="dxa"/>
            <w:vAlign w:val="center"/>
          </w:tcPr>
          <w:p>
            <w:pPr>
              <w:pStyle w:val="16"/>
              <w:spacing w:line="584" w:lineRule="exact"/>
            </w:pPr>
            <w:r>
              <w:t>一般公共预算拨款</w:t>
            </w:r>
          </w:p>
        </w:tc>
        <w:tc>
          <w:tcPr>
            <w:tcW w:w="945" w:type="dxa"/>
            <w:vAlign w:val="center"/>
          </w:tcPr>
          <w:p>
            <w:pPr>
              <w:pStyle w:val="16"/>
              <w:spacing w:line="584" w:lineRule="exact"/>
            </w:pPr>
            <w:r>
              <w:t>基金预算拨款</w:t>
            </w:r>
          </w:p>
        </w:tc>
        <w:tc>
          <w:tcPr>
            <w:tcW w:w="1095" w:type="dxa"/>
            <w:vAlign w:val="center"/>
          </w:tcPr>
          <w:p>
            <w:pPr>
              <w:pStyle w:val="16"/>
              <w:spacing w:line="584" w:lineRule="exact"/>
            </w:pPr>
            <w:r>
              <w:t>国有资本经营预算拨款</w:t>
            </w:r>
          </w:p>
        </w:tc>
        <w:tc>
          <w:tcPr>
            <w:tcW w:w="990" w:type="dxa"/>
            <w:vAlign w:val="center"/>
          </w:tcPr>
          <w:p>
            <w:pPr>
              <w:pStyle w:val="16"/>
              <w:spacing w:line="584" w:lineRule="exact"/>
            </w:pPr>
            <w:r>
              <w:t>财政专户核拨</w:t>
            </w:r>
          </w:p>
        </w:tc>
        <w:tc>
          <w:tcPr>
            <w:tcW w:w="900" w:type="dxa"/>
            <w:vAlign w:val="center"/>
          </w:tcPr>
          <w:p>
            <w:pPr>
              <w:pStyle w:val="16"/>
              <w:spacing w:line="584" w:lineRule="exact"/>
            </w:pPr>
            <w:r>
              <w:t>单位    资金</w:t>
            </w:r>
          </w:p>
        </w:tc>
        <w:tc>
          <w:tcPr>
            <w:tcW w:w="855" w:type="dxa"/>
            <w:vAlign w:val="center"/>
          </w:tcPr>
          <w:p>
            <w:pPr>
              <w:pStyle w:val="16"/>
              <w:spacing w:line="584" w:lineRule="exact"/>
            </w:pPr>
            <w:r>
              <w:t>财政拨    款结转</w:t>
            </w:r>
          </w:p>
        </w:tc>
        <w:tc>
          <w:tcPr>
            <w:tcW w:w="990" w:type="dxa"/>
            <w:vAlign w:val="center"/>
          </w:tcPr>
          <w:p>
            <w:pPr>
              <w:pStyle w:val="16"/>
              <w:spacing w:line="584" w:lineRule="exact"/>
            </w:pPr>
            <w:r>
              <w:t>非财政    拨款结    转结余</w:t>
            </w:r>
          </w:p>
        </w:tc>
        <w:tc>
          <w:tcPr>
            <w:tcW w:w="1574" w:type="dxa"/>
            <w:vMerge w:val="continue"/>
          </w:tcPr>
          <w:p>
            <w:pPr>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01" w:hRule="atLeast"/>
          <w:jc w:val="center"/>
        </w:trPr>
        <w:tc>
          <w:tcPr>
            <w:tcW w:w="1304" w:type="dxa"/>
            <w:vAlign w:val="center"/>
          </w:tcPr>
          <w:p>
            <w:pPr>
              <w:pStyle w:val="20"/>
              <w:spacing w:line="584" w:lineRule="exact"/>
            </w:pPr>
            <w:r>
              <w:t>合  计</w:t>
            </w:r>
          </w:p>
        </w:tc>
        <w:tc>
          <w:tcPr>
            <w:tcW w:w="855" w:type="dxa"/>
            <w:vAlign w:val="center"/>
          </w:tcPr>
          <w:p>
            <w:pPr>
              <w:pStyle w:val="21"/>
              <w:spacing w:line="584" w:lineRule="exact"/>
            </w:pPr>
          </w:p>
        </w:tc>
        <w:tc>
          <w:tcPr>
            <w:tcW w:w="764" w:type="dxa"/>
            <w:vAlign w:val="center"/>
          </w:tcPr>
          <w:p>
            <w:pPr>
              <w:pStyle w:val="22"/>
              <w:spacing w:line="584" w:lineRule="exact"/>
            </w:pPr>
          </w:p>
        </w:tc>
        <w:tc>
          <w:tcPr>
            <w:tcW w:w="871" w:type="dxa"/>
            <w:vAlign w:val="center"/>
          </w:tcPr>
          <w:p>
            <w:pPr>
              <w:pStyle w:val="22"/>
              <w:spacing w:line="584" w:lineRule="exact"/>
            </w:pPr>
          </w:p>
        </w:tc>
        <w:tc>
          <w:tcPr>
            <w:tcW w:w="705" w:type="dxa"/>
            <w:vAlign w:val="center"/>
          </w:tcPr>
          <w:p>
            <w:pPr>
              <w:pStyle w:val="20"/>
              <w:spacing w:line="584" w:lineRule="exact"/>
            </w:pPr>
          </w:p>
        </w:tc>
        <w:tc>
          <w:tcPr>
            <w:tcW w:w="630" w:type="dxa"/>
            <w:vAlign w:val="center"/>
          </w:tcPr>
          <w:p>
            <w:pPr>
              <w:pStyle w:val="21"/>
              <w:spacing w:line="584" w:lineRule="exact"/>
            </w:pPr>
            <w:bookmarkStart w:id="9" w:name="_GoBack"/>
            <w:bookmarkEnd w:id="9"/>
          </w:p>
        </w:tc>
        <w:tc>
          <w:tcPr>
            <w:tcW w:w="585" w:type="dxa"/>
            <w:vAlign w:val="center"/>
          </w:tcPr>
          <w:p>
            <w:pPr>
              <w:pStyle w:val="21"/>
              <w:spacing w:line="584" w:lineRule="exact"/>
            </w:pPr>
          </w:p>
        </w:tc>
        <w:tc>
          <w:tcPr>
            <w:tcW w:w="675" w:type="dxa"/>
            <w:vAlign w:val="center"/>
          </w:tcPr>
          <w:p>
            <w:pPr>
              <w:pStyle w:val="21"/>
              <w:spacing w:line="584" w:lineRule="exact"/>
            </w:pPr>
          </w:p>
        </w:tc>
        <w:tc>
          <w:tcPr>
            <w:tcW w:w="1200" w:type="dxa"/>
            <w:vAlign w:val="center"/>
          </w:tcPr>
          <w:p>
            <w:pPr>
              <w:pStyle w:val="21"/>
              <w:spacing w:line="584" w:lineRule="exact"/>
            </w:pPr>
          </w:p>
        </w:tc>
        <w:tc>
          <w:tcPr>
            <w:tcW w:w="945" w:type="dxa"/>
            <w:vAlign w:val="center"/>
          </w:tcPr>
          <w:p>
            <w:pPr>
              <w:pStyle w:val="21"/>
              <w:spacing w:line="584" w:lineRule="exact"/>
            </w:pPr>
          </w:p>
        </w:tc>
        <w:tc>
          <w:tcPr>
            <w:tcW w:w="1095" w:type="dxa"/>
            <w:vAlign w:val="center"/>
          </w:tcPr>
          <w:p>
            <w:pPr>
              <w:pStyle w:val="21"/>
              <w:spacing w:line="584" w:lineRule="exact"/>
            </w:pPr>
          </w:p>
        </w:tc>
        <w:tc>
          <w:tcPr>
            <w:tcW w:w="990" w:type="dxa"/>
            <w:vAlign w:val="center"/>
          </w:tcPr>
          <w:p>
            <w:pPr>
              <w:pStyle w:val="21"/>
              <w:spacing w:line="584" w:lineRule="exact"/>
            </w:pPr>
          </w:p>
        </w:tc>
        <w:tc>
          <w:tcPr>
            <w:tcW w:w="900" w:type="dxa"/>
            <w:vAlign w:val="center"/>
          </w:tcPr>
          <w:p>
            <w:pPr>
              <w:pStyle w:val="21"/>
              <w:spacing w:line="584" w:lineRule="exact"/>
            </w:pPr>
          </w:p>
        </w:tc>
        <w:tc>
          <w:tcPr>
            <w:tcW w:w="855" w:type="dxa"/>
            <w:vAlign w:val="center"/>
          </w:tcPr>
          <w:p>
            <w:pPr>
              <w:pStyle w:val="21"/>
              <w:spacing w:line="584" w:lineRule="exact"/>
            </w:pPr>
          </w:p>
        </w:tc>
        <w:tc>
          <w:tcPr>
            <w:tcW w:w="990" w:type="dxa"/>
            <w:vAlign w:val="center"/>
          </w:tcPr>
          <w:p>
            <w:pPr>
              <w:pStyle w:val="21"/>
              <w:spacing w:line="584" w:lineRule="exact"/>
            </w:pPr>
          </w:p>
        </w:tc>
        <w:tc>
          <w:tcPr>
            <w:tcW w:w="1574" w:type="dxa"/>
            <w:vAlign w:val="center"/>
          </w:tcPr>
          <w:p>
            <w:pPr>
              <w:pStyle w:val="21"/>
              <w:spacing w:line="584" w:lineRule="exact"/>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rHeight w:val="513" w:hRule="atLeast"/>
          <w:jc w:val="center"/>
        </w:trPr>
        <w:tc>
          <w:tcPr>
            <w:tcW w:w="1304" w:type="dxa"/>
            <w:vAlign w:val="center"/>
          </w:tcPr>
          <w:p>
            <w:pPr>
              <w:pStyle w:val="20"/>
              <w:spacing w:line="584" w:lineRule="exact"/>
            </w:pPr>
          </w:p>
        </w:tc>
        <w:tc>
          <w:tcPr>
            <w:tcW w:w="855" w:type="dxa"/>
            <w:vAlign w:val="center"/>
          </w:tcPr>
          <w:p>
            <w:pPr>
              <w:pStyle w:val="21"/>
              <w:spacing w:line="584" w:lineRule="exact"/>
            </w:pPr>
          </w:p>
        </w:tc>
        <w:tc>
          <w:tcPr>
            <w:tcW w:w="764" w:type="dxa"/>
            <w:vAlign w:val="center"/>
          </w:tcPr>
          <w:p>
            <w:pPr>
              <w:pStyle w:val="22"/>
              <w:spacing w:line="584" w:lineRule="exact"/>
            </w:pPr>
          </w:p>
        </w:tc>
        <w:tc>
          <w:tcPr>
            <w:tcW w:w="871" w:type="dxa"/>
            <w:vAlign w:val="center"/>
          </w:tcPr>
          <w:p>
            <w:pPr>
              <w:pStyle w:val="22"/>
              <w:spacing w:line="584" w:lineRule="exact"/>
            </w:pPr>
          </w:p>
        </w:tc>
        <w:tc>
          <w:tcPr>
            <w:tcW w:w="705" w:type="dxa"/>
            <w:vAlign w:val="center"/>
          </w:tcPr>
          <w:p>
            <w:pPr>
              <w:pStyle w:val="20"/>
              <w:spacing w:line="584" w:lineRule="exact"/>
            </w:pPr>
          </w:p>
        </w:tc>
        <w:tc>
          <w:tcPr>
            <w:tcW w:w="630" w:type="dxa"/>
            <w:vAlign w:val="center"/>
          </w:tcPr>
          <w:p>
            <w:pPr>
              <w:pStyle w:val="21"/>
              <w:spacing w:line="584" w:lineRule="exact"/>
            </w:pPr>
          </w:p>
        </w:tc>
        <w:tc>
          <w:tcPr>
            <w:tcW w:w="585" w:type="dxa"/>
            <w:vAlign w:val="center"/>
          </w:tcPr>
          <w:p>
            <w:pPr>
              <w:pStyle w:val="21"/>
              <w:spacing w:line="584" w:lineRule="exact"/>
            </w:pPr>
          </w:p>
        </w:tc>
        <w:tc>
          <w:tcPr>
            <w:tcW w:w="675" w:type="dxa"/>
            <w:vAlign w:val="center"/>
          </w:tcPr>
          <w:p>
            <w:pPr>
              <w:pStyle w:val="21"/>
              <w:spacing w:line="584" w:lineRule="exact"/>
            </w:pPr>
          </w:p>
        </w:tc>
        <w:tc>
          <w:tcPr>
            <w:tcW w:w="1200" w:type="dxa"/>
            <w:vAlign w:val="center"/>
          </w:tcPr>
          <w:p>
            <w:pPr>
              <w:pStyle w:val="21"/>
              <w:spacing w:line="584" w:lineRule="exact"/>
            </w:pPr>
          </w:p>
        </w:tc>
        <w:tc>
          <w:tcPr>
            <w:tcW w:w="945" w:type="dxa"/>
            <w:vAlign w:val="center"/>
          </w:tcPr>
          <w:p>
            <w:pPr>
              <w:pStyle w:val="21"/>
              <w:spacing w:line="584" w:lineRule="exact"/>
            </w:pPr>
          </w:p>
        </w:tc>
        <w:tc>
          <w:tcPr>
            <w:tcW w:w="1095" w:type="dxa"/>
            <w:vAlign w:val="center"/>
          </w:tcPr>
          <w:p>
            <w:pPr>
              <w:pStyle w:val="21"/>
              <w:spacing w:line="584" w:lineRule="exact"/>
            </w:pPr>
          </w:p>
        </w:tc>
        <w:tc>
          <w:tcPr>
            <w:tcW w:w="990" w:type="dxa"/>
            <w:vAlign w:val="center"/>
          </w:tcPr>
          <w:p>
            <w:pPr>
              <w:pStyle w:val="21"/>
              <w:spacing w:line="584" w:lineRule="exact"/>
            </w:pPr>
          </w:p>
        </w:tc>
        <w:tc>
          <w:tcPr>
            <w:tcW w:w="900" w:type="dxa"/>
            <w:vAlign w:val="center"/>
          </w:tcPr>
          <w:p>
            <w:pPr>
              <w:pStyle w:val="21"/>
              <w:spacing w:line="584" w:lineRule="exact"/>
            </w:pPr>
          </w:p>
        </w:tc>
        <w:tc>
          <w:tcPr>
            <w:tcW w:w="855" w:type="dxa"/>
            <w:vAlign w:val="center"/>
          </w:tcPr>
          <w:p>
            <w:pPr>
              <w:pStyle w:val="21"/>
              <w:spacing w:line="584" w:lineRule="exact"/>
            </w:pPr>
          </w:p>
        </w:tc>
        <w:tc>
          <w:tcPr>
            <w:tcW w:w="990" w:type="dxa"/>
            <w:vAlign w:val="center"/>
          </w:tcPr>
          <w:p>
            <w:pPr>
              <w:pStyle w:val="21"/>
              <w:spacing w:line="584" w:lineRule="exact"/>
            </w:pPr>
          </w:p>
        </w:tc>
        <w:tc>
          <w:tcPr>
            <w:tcW w:w="1574" w:type="dxa"/>
            <w:vAlign w:val="center"/>
          </w:tcPr>
          <w:p>
            <w:pPr>
              <w:pStyle w:val="21"/>
              <w:spacing w:line="584" w:lineRule="exact"/>
            </w:pPr>
          </w:p>
        </w:tc>
      </w:tr>
    </w:tbl>
    <w:p>
      <w:pPr>
        <w:spacing w:line="584" w:lineRule="exact"/>
        <w:ind w:firstLine="420"/>
        <w:rPr>
          <w:rFonts w:ascii="方正仿宋_GBK" w:hAnsi="方正仿宋_GBK" w:eastAsia="方正仿宋_GBK" w:cs="方正仿宋_GBK"/>
          <w:color w:val="000000"/>
        </w:rPr>
      </w:pPr>
      <w:r>
        <w:rPr>
          <w:rFonts w:ascii="方正仿宋_GBK" w:hAnsi="方正仿宋_GBK" w:eastAsia="方正仿宋_GBK" w:cs="方正仿宋_GBK"/>
          <w:color w:val="000000"/>
        </w:rPr>
        <w:t>注：同一采购目录序号的物品，其单价会因配置规格不同而变动，均符合资产配置标准。涉密采购事项按照相关规定执行。</w:t>
      </w:r>
    </w:p>
    <w:p>
      <w:pPr>
        <w:spacing w:line="584" w:lineRule="exact"/>
        <w:ind w:firstLine="640" w:firstLineChars="200"/>
        <w:outlineLvl w:val="0"/>
        <w:rPr>
          <w:rFonts w:ascii="Times New Roman" w:hAnsi="黑体" w:eastAsia="黑体" w:cs="Times New Roman"/>
          <w:sz w:val="32"/>
          <w:szCs w:val="32"/>
        </w:rPr>
      </w:pPr>
    </w:p>
    <w:p>
      <w:pPr>
        <w:spacing w:line="584" w:lineRule="exact"/>
        <w:ind w:firstLine="640" w:firstLineChars="200"/>
        <w:outlineLvl w:val="0"/>
        <w:rPr>
          <w:rFonts w:ascii="Times New Roman" w:hAnsi="Times New Roman" w:eastAsia="黑体" w:cs="Times New Roman"/>
          <w:sz w:val="32"/>
          <w:szCs w:val="32"/>
        </w:rPr>
      </w:pPr>
      <w:r>
        <w:rPr>
          <w:rFonts w:ascii="Times New Roman" w:hAnsi="黑体" w:eastAsia="黑体" w:cs="Times New Roman"/>
          <w:sz w:val="32"/>
          <w:szCs w:val="32"/>
        </w:rPr>
        <w:t>七、国有资产信息</w:t>
      </w:r>
    </w:p>
    <w:p>
      <w:pPr>
        <w:spacing w:line="584" w:lineRule="exact"/>
        <w:ind w:firstLine="640"/>
        <w:rPr>
          <w:rFonts w:ascii="Times New Roman" w:hAnsi="Times New Roman" w:eastAsia="仿宋_GB2312" w:cs="Times New Roman"/>
          <w:sz w:val="32"/>
          <w:szCs w:val="32"/>
        </w:rPr>
      </w:pPr>
      <w:r>
        <w:rPr>
          <w:rFonts w:ascii="Times New Roman" w:hAnsi="Times New Roman" w:eastAsia="仿宋_GB2312" w:cs="Times New Roman"/>
          <w:sz w:val="32"/>
          <w:szCs w:val="32"/>
        </w:rPr>
        <w:t>香河县</w:t>
      </w:r>
      <w:r>
        <w:rPr>
          <w:rFonts w:hint="eastAsia" w:ascii="Times New Roman" w:hAnsi="Times New Roman" w:eastAsia="仿宋_GB2312" w:cs="Times New Roman"/>
          <w:sz w:val="32"/>
          <w:szCs w:val="32"/>
          <w:lang w:eastAsia="zh-CN"/>
        </w:rPr>
        <w:t>钱旺镇人民政府</w:t>
      </w:r>
      <w:r>
        <w:rPr>
          <w:rFonts w:ascii="Times New Roman" w:hAnsi="Times New Roman" w:eastAsia="仿宋_GB2312" w:cs="Times New Roman"/>
          <w:sz w:val="32"/>
          <w:szCs w:val="32"/>
        </w:rPr>
        <w:t>（含所属单位）上年末固定资产金额为</w:t>
      </w:r>
      <w:r>
        <w:rPr>
          <w:rFonts w:hint="eastAsia" w:ascii="Times New Roman" w:hAnsi="Times New Roman" w:eastAsia="仿宋_GB2312" w:cs="Times New Roman"/>
          <w:sz w:val="32"/>
          <w:szCs w:val="32"/>
          <w:lang w:val="en-US" w:eastAsia="zh-CN"/>
        </w:rPr>
        <w:t>534.49</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rPr>
        <w:t>（详见下表）</w:t>
      </w:r>
      <w:r>
        <w:rPr>
          <w:rFonts w:ascii="Times New Roman" w:hAnsi="Times New Roman" w:eastAsia="仿宋_GB2312" w:cs="Times New Roman"/>
          <w:sz w:val="32"/>
          <w:szCs w:val="32"/>
        </w:rPr>
        <w:t>，本年度我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拟购置固定资产</w:t>
      </w:r>
      <w:r>
        <w:rPr>
          <w:rFonts w:hint="eastAsia" w:ascii="Times New Roman" w:hAnsi="Times New Roman" w:eastAsia="仿宋_GB2312" w:cs="Times New Roman"/>
          <w:sz w:val="32"/>
          <w:szCs w:val="32"/>
        </w:rPr>
        <w:t>总额为</w:t>
      </w:r>
      <w:r>
        <w:rPr>
          <w:rFonts w:hint="eastAsia" w:ascii="Times New Roman" w:hAnsi="Times New Roman" w:eastAsia="仿宋_GB2312" w:cs="Times New Roman"/>
          <w:sz w:val="32"/>
          <w:szCs w:val="32"/>
          <w:lang w:val="en-US" w:eastAsia="zh-CN"/>
        </w:rPr>
        <w:t>3.22</w:t>
      </w:r>
      <w:r>
        <w:rPr>
          <w:rFonts w:hint="eastAsia" w:ascii="Times New Roman" w:hAnsi="Times New Roman" w:eastAsia="仿宋_GB2312" w:cs="Times New Roman"/>
          <w:sz w:val="32"/>
          <w:szCs w:val="32"/>
        </w:rPr>
        <w:t>万元，</w:t>
      </w:r>
      <w:r>
        <w:rPr>
          <w:rFonts w:ascii="Times New Roman" w:hAnsi="Times New Roman" w:eastAsia="仿宋_GB2312" w:cs="Times New Roman"/>
          <w:sz w:val="32"/>
          <w:szCs w:val="32"/>
        </w:rPr>
        <w:t>主要为计算机设备、打印设备、空调、办公家具等，已列入</w:t>
      </w:r>
      <w:r>
        <w:rPr>
          <w:rFonts w:hint="eastAsia" w:ascii="Times New Roman" w:hAnsi="Times New Roman" w:eastAsia="仿宋_GB2312" w:cs="Times New Roman"/>
          <w:sz w:val="32"/>
          <w:szCs w:val="32"/>
          <w:lang w:val="en-US" w:eastAsia="zh-CN"/>
        </w:rPr>
        <w:t>2023年</w:t>
      </w:r>
      <w:r>
        <w:rPr>
          <w:rFonts w:ascii="Times New Roman" w:hAnsi="Times New Roman" w:eastAsia="仿宋_GB2312" w:cs="Times New Roman"/>
          <w:sz w:val="32"/>
          <w:szCs w:val="32"/>
        </w:rPr>
        <w:t>预算。</w:t>
      </w:r>
    </w:p>
    <w:p>
      <w:pPr>
        <w:spacing w:line="584" w:lineRule="exact"/>
        <w:ind w:firstLine="640"/>
        <w:rPr>
          <w:rFonts w:ascii="Times New Roman" w:hAnsi="Times New Roman" w:eastAsia="仿宋_GB2312" w:cs="Times New Roman"/>
          <w:sz w:val="32"/>
          <w:szCs w:val="32"/>
        </w:rPr>
      </w:pPr>
    </w:p>
    <w:tbl>
      <w:tblPr>
        <w:tblStyle w:val="8"/>
        <w:tblW w:w="13482" w:type="dxa"/>
        <w:tblInd w:w="93" w:type="dxa"/>
        <w:tblLayout w:type="autofit"/>
        <w:tblCellMar>
          <w:top w:w="0" w:type="dxa"/>
          <w:left w:w="108" w:type="dxa"/>
          <w:bottom w:w="0" w:type="dxa"/>
          <w:right w:w="108" w:type="dxa"/>
        </w:tblCellMar>
      </w:tblPr>
      <w:tblGrid>
        <w:gridCol w:w="5224"/>
        <w:gridCol w:w="3155"/>
        <w:gridCol w:w="5103"/>
      </w:tblGrid>
      <w:tr>
        <w:tblPrEx>
          <w:tblCellMar>
            <w:top w:w="0" w:type="dxa"/>
            <w:left w:w="108" w:type="dxa"/>
            <w:bottom w:w="0" w:type="dxa"/>
            <w:right w:w="108" w:type="dxa"/>
          </w:tblCellMar>
        </w:tblPrEx>
        <w:trPr>
          <w:trHeight w:val="705" w:hRule="atLeast"/>
        </w:trPr>
        <w:tc>
          <w:tcPr>
            <w:tcW w:w="13482" w:type="dxa"/>
            <w:gridSpan w:val="3"/>
            <w:tcBorders>
              <w:top w:val="nil"/>
              <w:left w:val="nil"/>
              <w:bottom w:val="nil"/>
              <w:right w:val="nil"/>
            </w:tcBorders>
            <w:shd w:val="clear" w:color="auto" w:fill="auto"/>
            <w:noWrap/>
            <w:vAlign w:val="center"/>
          </w:tcPr>
          <w:p>
            <w:pPr>
              <w:widowControl/>
              <w:spacing w:line="584" w:lineRule="exact"/>
              <w:jc w:val="center"/>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香河县</w:t>
            </w:r>
            <w:r>
              <w:rPr>
                <w:rFonts w:hint="eastAsia" w:ascii="Times New Roman" w:hAnsi="Times New Roman" w:eastAsia="仿宋_GB2312" w:cs="Times New Roman"/>
                <w:b/>
                <w:bCs/>
                <w:kern w:val="0"/>
                <w:sz w:val="32"/>
                <w:szCs w:val="32"/>
                <w:lang w:eastAsia="zh-CN"/>
              </w:rPr>
              <w:t>部门</w:t>
            </w:r>
            <w:r>
              <w:rPr>
                <w:rFonts w:ascii="Times New Roman" w:hAnsi="Times New Roman" w:eastAsia="仿宋_GB2312" w:cs="Times New Roman"/>
                <w:b/>
                <w:bCs/>
                <w:kern w:val="0"/>
                <w:sz w:val="32"/>
                <w:szCs w:val="32"/>
              </w:rPr>
              <w:t>固定资产占用情况表</w:t>
            </w:r>
          </w:p>
        </w:tc>
      </w:tr>
      <w:tr>
        <w:tblPrEx>
          <w:tblCellMar>
            <w:top w:w="0" w:type="dxa"/>
            <w:left w:w="108" w:type="dxa"/>
            <w:bottom w:w="0" w:type="dxa"/>
            <w:right w:w="108" w:type="dxa"/>
          </w:tblCellMar>
        </w:tblPrEx>
        <w:trPr>
          <w:trHeight w:val="510" w:hRule="atLeast"/>
        </w:trPr>
        <w:tc>
          <w:tcPr>
            <w:tcW w:w="8379" w:type="dxa"/>
            <w:gridSpan w:val="2"/>
            <w:tcBorders>
              <w:top w:val="nil"/>
              <w:left w:val="nil"/>
              <w:bottom w:val="nil"/>
              <w:right w:val="nil"/>
            </w:tcBorders>
            <w:shd w:val="clear" w:color="auto" w:fill="auto"/>
            <w:noWrap/>
            <w:vAlign w:val="center"/>
          </w:tcPr>
          <w:p>
            <w:pPr>
              <w:widowControl/>
              <w:spacing w:line="584" w:lineRule="exact"/>
              <w:jc w:val="left"/>
              <w:rPr>
                <w:rFonts w:hint="eastAsia" w:ascii="Times New Roman" w:hAnsi="Times New Roman" w:eastAsia="仿宋_GB2312" w:cs="Times New Roman"/>
                <w:color w:val="FF0000"/>
                <w:kern w:val="0"/>
                <w:sz w:val="22"/>
                <w:lang w:eastAsia="zh-CN"/>
              </w:rPr>
            </w:pPr>
            <w:r>
              <w:rPr>
                <w:rFonts w:ascii="Times New Roman" w:hAnsi="Times New Roman" w:eastAsia="仿宋_GB2312" w:cs="Times New Roman"/>
                <w:color w:val="auto"/>
                <w:kern w:val="0"/>
                <w:sz w:val="22"/>
              </w:rPr>
              <w:t>编制</w:t>
            </w:r>
            <w:r>
              <w:rPr>
                <w:rFonts w:hint="eastAsia" w:ascii="Times New Roman" w:hAnsi="Times New Roman" w:eastAsia="仿宋_GB2312" w:cs="Times New Roman"/>
                <w:color w:val="auto"/>
                <w:kern w:val="0"/>
                <w:sz w:val="22"/>
                <w:lang w:eastAsia="zh-CN"/>
              </w:rPr>
              <w:t>单位</w:t>
            </w:r>
            <w:r>
              <w:rPr>
                <w:rFonts w:ascii="Times New Roman" w:hAnsi="Times New Roman" w:eastAsia="仿宋_GB2312" w:cs="Times New Roman"/>
                <w:color w:val="auto"/>
                <w:kern w:val="0"/>
                <w:sz w:val="22"/>
              </w:rPr>
              <w:t>：香河县</w:t>
            </w:r>
            <w:r>
              <w:rPr>
                <w:rFonts w:hint="eastAsia" w:ascii="Times New Roman" w:hAnsi="Times New Roman" w:eastAsia="仿宋_GB2312" w:cs="Times New Roman"/>
                <w:color w:val="auto"/>
                <w:kern w:val="0"/>
                <w:sz w:val="22"/>
                <w:lang w:eastAsia="zh-CN"/>
              </w:rPr>
              <w:t>钱旺镇人民政府</w:t>
            </w:r>
          </w:p>
        </w:tc>
        <w:tc>
          <w:tcPr>
            <w:tcW w:w="5103" w:type="dxa"/>
            <w:tcBorders>
              <w:top w:val="nil"/>
              <w:left w:val="nil"/>
              <w:bottom w:val="nil"/>
              <w:right w:val="nil"/>
            </w:tcBorders>
            <w:shd w:val="clear" w:color="auto" w:fill="auto"/>
            <w:noWrap/>
            <w:vAlign w:val="center"/>
          </w:tcPr>
          <w:p>
            <w:pPr>
              <w:widowControl/>
              <w:spacing w:line="584" w:lineRule="exact"/>
              <w:jc w:val="left"/>
              <w:rPr>
                <w:rFonts w:ascii="Times New Roman" w:hAnsi="Times New Roman" w:eastAsia="仿宋_GB2312" w:cs="Times New Roman"/>
                <w:kern w:val="0"/>
                <w:sz w:val="22"/>
              </w:rPr>
            </w:pPr>
            <w:r>
              <w:rPr>
                <w:rFonts w:ascii="Times New Roman" w:hAnsi="Times New Roman" w:eastAsia="仿宋_GB2312" w:cs="Times New Roman"/>
                <w:kern w:val="0"/>
                <w:sz w:val="22"/>
              </w:rPr>
              <w:t>截止时间：20</w:t>
            </w:r>
            <w:r>
              <w:rPr>
                <w:rFonts w:hint="eastAsia" w:ascii="Times New Roman" w:hAnsi="Times New Roman" w:eastAsia="仿宋_GB2312" w:cs="Times New Roman"/>
                <w:kern w:val="0"/>
                <w:sz w:val="22"/>
              </w:rPr>
              <w:t>22</w:t>
            </w:r>
            <w:r>
              <w:rPr>
                <w:rFonts w:ascii="Times New Roman" w:hAnsi="Times New Roman" w:eastAsia="仿宋_GB2312" w:cs="Times New Roman"/>
                <w:kern w:val="0"/>
                <w:sz w:val="22"/>
              </w:rPr>
              <w:t>年12月31日</w:t>
            </w:r>
          </w:p>
        </w:tc>
      </w:tr>
      <w:tr>
        <w:tblPrEx>
          <w:tblCellMar>
            <w:top w:w="0" w:type="dxa"/>
            <w:left w:w="108" w:type="dxa"/>
            <w:bottom w:w="0" w:type="dxa"/>
            <w:right w:w="108" w:type="dxa"/>
          </w:tblCellMar>
        </w:tblPrEx>
        <w:trPr>
          <w:trHeight w:val="567" w:hRule="exact"/>
        </w:trPr>
        <w:tc>
          <w:tcPr>
            <w:tcW w:w="5224"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项目</w:t>
            </w:r>
          </w:p>
        </w:tc>
        <w:tc>
          <w:tcPr>
            <w:tcW w:w="3155"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数量</w:t>
            </w:r>
          </w:p>
        </w:tc>
        <w:tc>
          <w:tcPr>
            <w:tcW w:w="5103" w:type="dxa"/>
            <w:tcBorders>
              <w:top w:val="single" w:color="auto" w:sz="4" w:space="0"/>
              <w:left w:val="nil"/>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b/>
                <w:bCs/>
                <w:kern w:val="0"/>
                <w:sz w:val="22"/>
              </w:rPr>
            </w:pPr>
            <w:r>
              <w:rPr>
                <w:rFonts w:ascii="Times New Roman" w:hAnsi="Times New Roman" w:eastAsia="仿宋_GB2312" w:cs="Times New Roman"/>
                <w:b/>
                <w:bCs/>
                <w:kern w:val="0"/>
                <w:sz w:val="22"/>
              </w:rPr>
              <w:t>价值（金额单位：万元）</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资产总额</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r>
              <w:rPr>
                <w:rFonts w:ascii="Times New Roman" w:hAnsi="Times New Roman" w:eastAsia="仿宋_GB2312" w:cs="Times New Roman"/>
                <w:sz w:val="22"/>
              </w:rPr>
              <w:t>——</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534.49</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1、房屋（平方米）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3020</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140.1</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其中：办公用房（平方米）</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1190.94</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55.25</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2、车辆（台、辆）</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6</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Arial"/>
                <w:kern w:val="2"/>
                <w:sz w:val="22"/>
                <w:szCs w:val="22"/>
                <w:lang w:val="en-US" w:eastAsia="zh-CN" w:bidi="ar-SA"/>
              </w:rPr>
            </w:pPr>
            <w:r>
              <w:rPr>
                <w:rFonts w:hint="eastAsia" w:ascii="Times New Roman" w:hAnsi="Times New Roman" w:eastAsia="仿宋_GB2312"/>
                <w:sz w:val="22"/>
              </w:rPr>
              <w:t>119.88</w:t>
            </w: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3、单价在20万元以上的设备</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ascii="Times New Roman" w:hAnsi="Times New Roman" w:eastAsia="仿宋_GB2312" w:cs="Times New Roman"/>
                <w:sz w:val="22"/>
              </w:rPr>
            </w:pPr>
          </w:p>
        </w:tc>
      </w:tr>
      <w:tr>
        <w:tblPrEx>
          <w:tblCellMar>
            <w:top w:w="0" w:type="dxa"/>
            <w:left w:w="108" w:type="dxa"/>
            <w:bottom w:w="0" w:type="dxa"/>
            <w:right w:w="108" w:type="dxa"/>
          </w:tblCellMar>
        </w:tblPrEx>
        <w:trPr>
          <w:trHeight w:val="567" w:hRule="exact"/>
        </w:trPr>
        <w:tc>
          <w:tcPr>
            <w:tcW w:w="5224" w:type="dxa"/>
            <w:tcBorders>
              <w:top w:val="nil"/>
              <w:left w:val="single" w:color="auto" w:sz="4" w:space="0"/>
              <w:bottom w:val="single" w:color="auto" w:sz="4" w:space="0"/>
              <w:right w:val="single" w:color="auto" w:sz="4" w:space="0"/>
            </w:tcBorders>
            <w:shd w:val="clear" w:color="auto" w:fill="auto"/>
            <w:noWrap/>
            <w:vAlign w:val="center"/>
          </w:tcPr>
          <w:p>
            <w:pPr>
              <w:widowControl/>
              <w:spacing w:line="584" w:lineRule="exact"/>
              <w:jc w:val="center"/>
              <w:rPr>
                <w:rFonts w:ascii="Times New Roman" w:hAnsi="Times New Roman" w:eastAsia="仿宋_GB2312" w:cs="Times New Roman"/>
                <w:kern w:val="0"/>
                <w:sz w:val="22"/>
              </w:rPr>
            </w:pPr>
            <w:r>
              <w:rPr>
                <w:rFonts w:ascii="Times New Roman" w:hAnsi="Times New Roman" w:eastAsia="仿宋_GB2312" w:cs="Times New Roman"/>
                <w:kern w:val="0"/>
                <w:sz w:val="22"/>
              </w:rPr>
              <w:t>4、其他固定资产</w:t>
            </w:r>
          </w:p>
        </w:tc>
        <w:tc>
          <w:tcPr>
            <w:tcW w:w="3155"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895</w:t>
            </w:r>
          </w:p>
        </w:tc>
        <w:tc>
          <w:tcPr>
            <w:tcW w:w="5103" w:type="dxa"/>
            <w:tcBorders>
              <w:top w:val="nil"/>
              <w:left w:val="nil"/>
              <w:bottom w:val="single" w:color="auto" w:sz="4" w:space="0"/>
              <w:right w:val="single" w:color="auto" w:sz="4" w:space="0"/>
            </w:tcBorders>
            <w:shd w:val="clear" w:color="auto" w:fill="auto"/>
            <w:noWrap/>
            <w:vAlign w:val="center"/>
          </w:tcPr>
          <w:p>
            <w:pPr>
              <w:spacing w:line="584" w:lineRule="exact"/>
              <w:jc w:val="center"/>
              <w:rPr>
                <w:rFonts w:hint="default" w:ascii="Times New Roman" w:hAnsi="Times New Roman" w:eastAsia="仿宋_GB2312" w:cs="Times New Roman"/>
                <w:sz w:val="22"/>
                <w:lang w:val="en-US" w:eastAsia="zh-CN"/>
              </w:rPr>
            </w:pPr>
            <w:r>
              <w:rPr>
                <w:rFonts w:hint="eastAsia" w:ascii="Times New Roman" w:hAnsi="Times New Roman" w:eastAsia="仿宋_GB2312" w:cs="Times New Roman"/>
                <w:sz w:val="22"/>
                <w:lang w:val="en-US" w:eastAsia="zh-CN"/>
              </w:rPr>
              <w:t>274.51</w:t>
            </w:r>
          </w:p>
        </w:tc>
      </w:tr>
    </w:tbl>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八、名词解释</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1、一般公共预算拨款收入：</w:t>
      </w:r>
      <w:r>
        <w:rPr>
          <w:rFonts w:ascii="Times New Roman" w:hAnsi="Times New Roman" w:eastAsia="仿宋_GB2312" w:cs="Times New Roman"/>
          <w:sz w:val="32"/>
          <w:szCs w:val="32"/>
        </w:rPr>
        <w:t>指</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财政当年拨付的资金。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2、事业收入：</w:t>
      </w:r>
      <w:r>
        <w:rPr>
          <w:rFonts w:ascii="Times New Roman" w:hAnsi="Times New Roman" w:eastAsia="仿宋_GB2312" w:cs="Times New Roman"/>
          <w:sz w:val="32"/>
          <w:szCs w:val="32"/>
        </w:rPr>
        <w:t>指事业单位开展专业业务活动及辅助活动所取得的收入。</w:t>
      </w:r>
    </w:p>
    <w:p>
      <w:pPr>
        <w:tabs>
          <w:tab w:val="left" w:pos="11490"/>
        </w:tabs>
        <w:spacing w:line="584" w:lineRule="exact"/>
        <w:ind w:firstLine="643" w:firstLineChars="200"/>
        <w:rPr>
          <w:rFonts w:ascii="Times New Roman" w:hAnsi="Times New Roman" w:eastAsia="仿宋_GB2312" w:cs="Times New Roman"/>
          <w:b/>
          <w:sz w:val="32"/>
          <w:szCs w:val="32"/>
        </w:rPr>
      </w:pPr>
      <w:r>
        <w:rPr>
          <w:rFonts w:ascii="Times New Roman" w:hAnsi="Times New Roman" w:eastAsia="仿宋_GB2312" w:cs="Times New Roman"/>
          <w:b/>
          <w:sz w:val="32"/>
          <w:szCs w:val="32"/>
        </w:rPr>
        <w:t>3、其他收入：</w:t>
      </w:r>
      <w:r>
        <w:rPr>
          <w:rFonts w:ascii="Times New Roman" w:hAnsi="Times New Roman" w:eastAsia="仿宋_GB2312" w:cs="Times New Roman"/>
          <w:sz w:val="32"/>
          <w:szCs w:val="32"/>
        </w:rPr>
        <w:t>指除“一般公共预算拨款收入”、“事业收入”等以外的收入。主要是按规定动用的租房收入、存款利息收入等。</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4、基本支出：</w:t>
      </w:r>
      <w:r>
        <w:rPr>
          <w:rFonts w:ascii="Times New Roman" w:hAnsi="Times New Roman" w:eastAsia="仿宋_GB2312" w:cs="Times New Roman"/>
          <w:sz w:val="32"/>
          <w:szCs w:val="32"/>
        </w:rPr>
        <w:t>指为保障机构正常运转、完成日常工作任务而发生的人员支出和公用支出。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5、项目支出：</w:t>
      </w:r>
      <w:r>
        <w:rPr>
          <w:rFonts w:ascii="Times New Roman" w:hAnsi="Times New Roman" w:eastAsia="仿宋_GB2312" w:cs="Times New Roman"/>
          <w:sz w:val="32"/>
          <w:szCs w:val="32"/>
        </w:rPr>
        <w:t>指在基本支出之外为完成特定行政任务和事业发展目标所发生的支出。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6、上缴上级支出：</w:t>
      </w:r>
      <w:r>
        <w:rPr>
          <w:rFonts w:ascii="Times New Roman" w:hAnsi="Times New Roman" w:eastAsia="仿宋_GB2312" w:cs="Times New Roman"/>
          <w:sz w:val="32"/>
          <w:szCs w:val="32"/>
        </w:rPr>
        <w:t>指下级单位上缴上级的支出。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7、“三公”经费：</w:t>
      </w:r>
      <w:r>
        <w:rPr>
          <w:rFonts w:ascii="Times New Roman" w:hAnsi="Times New Roman" w:eastAsia="仿宋_GB2312" w:cs="Times New Roman"/>
          <w:sz w:val="32"/>
          <w:szCs w:val="32"/>
        </w:rPr>
        <w:t>纳入</w:t>
      </w:r>
      <w:r>
        <w:rPr>
          <w:rFonts w:hint="eastAsia" w:ascii="Times New Roman" w:hAnsi="Times New Roman" w:eastAsia="仿宋_GB2312" w:cs="Times New Roman"/>
          <w:sz w:val="32"/>
          <w:szCs w:val="32"/>
        </w:rPr>
        <w:t>县级</w:t>
      </w:r>
      <w:r>
        <w:rPr>
          <w:rFonts w:ascii="Times New Roman" w:hAnsi="Times New Roman" w:eastAsia="仿宋_GB2312" w:cs="Times New Roman"/>
          <w:sz w:val="32"/>
          <w:szCs w:val="32"/>
        </w:rPr>
        <w:t>财政预算管理的“三公”经费，是指</w:t>
      </w:r>
      <w:r>
        <w:rPr>
          <w:rFonts w:hint="eastAsia" w:ascii="Times New Roman" w:hAnsi="Times New Roman" w:eastAsia="仿宋_GB2312" w:cs="Times New Roman"/>
          <w:sz w:val="32"/>
          <w:szCs w:val="32"/>
        </w:rPr>
        <w:t>县级</w:t>
      </w:r>
      <w:r>
        <w:rPr>
          <w:rFonts w:hint="eastAsia" w:ascii="Times New Roman" w:hAnsi="Times New Roman" w:eastAsia="仿宋_GB2312" w:cs="Times New Roman"/>
          <w:sz w:val="32"/>
          <w:szCs w:val="32"/>
          <w:lang w:eastAsia="zh-CN"/>
        </w:rPr>
        <w:t>单位</w:t>
      </w:r>
      <w:r>
        <w:rPr>
          <w:rFonts w:ascii="Times New Roman" w:hAnsi="Times New Roman" w:eastAsia="仿宋_GB2312" w:cs="Times New Roman"/>
          <w:sz w:val="32"/>
          <w:szCs w:val="32"/>
        </w:rPr>
        <w:t>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8、机关运行费：</w:t>
      </w:r>
      <w:r>
        <w:rPr>
          <w:rFonts w:ascii="Times New Roman" w:hAnsi="Times New Roman" w:eastAsia="仿宋_GB2312" w:cs="Times New Roman"/>
          <w:sz w:val="32"/>
          <w:szCs w:val="32"/>
        </w:rPr>
        <w:t>为保障全部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9、上年结转：</w:t>
      </w:r>
      <w:r>
        <w:rPr>
          <w:rFonts w:ascii="Times New Roman" w:hAnsi="Times New Roman" w:eastAsia="仿宋_GB2312" w:cs="Times New Roman"/>
          <w:sz w:val="32"/>
          <w:szCs w:val="32"/>
        </w:rPr>
        <w:t>指以前年度尚未完成、结转到本年仍按原规定用途继续使用的资金。</w:t>
      </w:r>
    </w:p>
    <w:p>
      <w:pPr>
        <w:tabs>
          <w:tab w:val="left" w:pos="11490"/>
        </w:tabs>
        <w:spacing w:line="584" w:lineRule="exact"/>
        <w:ind w:firstLine="643" w:firstLineChars="200"/>
        <w:rPr>
          <w:rFonts w:ascii="Times New Roman" w:hAnsi="Times New Roman" w:eastAsia="仿宋_GB2312" w:cs="Times New Roman"/>
          <w:sz w:val="32"/>
          <w:szCs w:val="32"/>
        </w:rPr>
      </w:pPr>
      <w:r>
        <w:rPr>
          <w:rFonts w:ascii="Times New Roman" w:hAnsi="Times New Roman" w:eastAsia="仿宋_GB2312" w:cs="Times New Roman"/>
          <w:b/>
          <w:sz w:val="32"/>
          <w:szCs w:val="32"/>
        </w:rPr>
        <w:t>10、事业单位经营支出：</w:t>
      </w:r>
      <w:r>
        <w:rPr>
          <w:rFonts w:ascii="Times New Roman" w:hAnsi="Times New Roman" w:eastAsia="仿宋_GB2312" w:cs="Times New Roman"/>
          <w:sz w:val="32"/>
          <w:szCs w:val="32"/>
        </w:rPr>
        <w:t>指事业单位在专业业务活动及其辅助活动之外开展非独立核算经营活动发生的支出。</w:t>
      </w:r>
    </w:p>
    <w:p>
      <w:pPr>
        <w:autoSpaceDE w:val="0"/>
        <w:autoSpaceDN w:val="0"/>
        <w:adjustRightInd w:val="0"/>
        <w:spacing w:line="584" w:lineRule="exact"/>
        <w:ind w:firstLine="640" w:firstLineChars="200"/>
        <w:jc w:val="left"/>
        <w:rPr>
          <w:rFonts w:ascii="Times New Roman" w:hAnsi="Times New Roman" w:eastAsia="黑体" w:cs="Times New Roman"/>
          <w:sz w:val="32"/>
          <w:szCs w:val="32"/>
        </w:rPr>
      </w:pPr>
      <w:r>
        <w:rPr>
          <w:rFonts w:ascii="Times New Roman" w:hAnsi="黑体" w:eastAsia="黑体" w:cs="Times New Roman"/>
          <w:sz w:val="32"/>
          <w:szCs w:val="32"/>
        </w:rPr>
        <w:t>九、其他需要说明的事项</w:t>
      </w:r>
    </w:p>
    <w:p>
      <w:pPr>
        <w:spacing w:line="584" w:lineRule="exact"/>
        <w:ind w:firstLine="640" w:firstLineChars="200"/>
        <w:rPr>
          <w:rFonts w:ascii="Times New Roman" w:hAnsi="Times New Roman" w:eastAsia="仿宋_GB2312" w:cs="Times New Roman"/>
          <w:sz w:val="32"/>
          <w:szCs w:val="32"/>
        </w:rPr>
      </w:pPr>
      <w:r>
        <w:rPr>
          <w:rFonts w:ascii="Times New Roman" w:hAnsi="Times New Roman" w:eastAsia="仿宋_GB2312" w:cs="Times New Roman"/>
          <w:sz w:val="32"/>
          <w:szCs w:val="32"/>
        </w:rPr>
        <w:t>我</w:t>
      </w:r>
      <w:r>
        <w:rPr>
          <w:rFonts w:hint="eastAsia" w:ascii="Times New Roman" w:hAnsi="Times New Roman" w:eastAsia="仿宋_GB2312" w:cs="Times New Roman"/>
          <w:sz w:val="32"/>
          <w:szCs w:val="32"/>
          <w:lang w:eastAsia="zh-CN"/>
        </w:rPr>
        <w:t>部门</w:t>
      </w:r>
      <w:r>
        <w:rPr>
          <w:rFonts w:ascii="Times New Roman" w:hAnsi="Times New Roman" w:eastAsia="仿宋_GB2312" w:cs="Times New Roman"/>
          <w:sz w:val="32"/>
          <w:szCs w:val="32"/>
        </w:rPr>
        <w:t>无其他需要说明的事项。</w:t>
      </w:r>
    </w:p>
    <w:p>
      <w:pPr>
        <w:spacing w:line="584" w:lineRule="exact"/>
        <w:ind w:firstLine="880" w:firstLineChars="200"/>
        <w:jc w:val="center"/>
        <w:rPr>
          <w:rFonts w:ascii="Times New Roman" w:hAnsi="Times New Roman" w:eastAsia="仿宋_GB2312" w:cs="Times New Roman"/>
          <w:sz w:val="44"/>
          <w:szCs w:val="44"/>
        </w:rPr>
      </w:pPr>
    </w:p>
    <w:sectPr>
      <w:footerReference r:id="rId3" w:type="default"/>
      <w:pgSz w:w="16838" w:h="11906" w:orient="landscape"/>
      <w:pgMar w:top="1800" w:right="1440" w:bottom="1800" w:left="1440"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_GBK">
    <w:altName w:val="微软雅黑"/>
    <w:panose1 w:val="00000000000000000000"/>
    <w:charset w:val="86"/>
    <w:family w:val="roman"/>
    <w:pitch w:val="default"/>
    <w:sig w:usb0="00000000" w:usb1="00000000" w:usb2="00000000" w:usb3="00000000" w:csb0="00000000" w:csb1="00000000"/>
  </w:font>
  <w:font w:name="方正仿宋_GBK">
    <w:altName w:val="Arial Unicode MS"/>
    <w:panose1 w:val="00000000000000000000"/>
    <w:charset w:val="86"/>
    <w:family w:val="script"/>
    <w:pitch w:val="default"/>
    <w:sig w:usb0="00000000" w:usb1="00000000" w:usb2="00000010" w:usb3="00000000" w:csb0="00040000" w:csb1="00000000"/>
  </w:font>
  <w:font w:name="方正小标宋简体">
    <w:panose1 w:val="02010601030101010101"/>
    <w:charset w:val="86"/>
    <w:family w:val="script"/>
    <w:pitch w:val="default"/>
    <w:sig w:usb0="00000001" w:usb1="080E0000" w:usb2="0000000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0000000000000000000"/>
    <w:charset w:val="00"/>
    <w:family w:val="auto"/>
    <w:pitch w:val="default"/>
    <w:sig w:usb0="00000000" w:usb1="00000000" w:usb2="00000000" w:usb3="00000000" w:csb0="00000000" w:csb1="00000000"/>
  </w:font>
  <w:font w:name="方正小标宋_GBK">
    <w:altName w:val="Arial Unicode MS"/>
    <w:panose1 w:val="00000000000000000000"/>
    <w:charset w:val="86"/>
    <w:family w:val="script"/>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3297"/>
      <w:docPartObj>
        <w:docPartGallery w:val="autotext"/>
      </w:docPartObj>
    </w:sdtPr>
    <w:sdtContent>
      <w:p>
        <w:pPr>
          <w:pStyle w:val="3"/>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B06B4A"/>
    <w:multiLevelType w:val="singleLevel"/>
    <w:tmpl w:val="E6B06B4A"/>
    <w:lvl w:ilvl="0" w:tentative="0">
      <w:start w:val="5"/>
      <w:numFmt w:val="chineseCounting"/>
      <w:suff w:val="nothing"/>
      <w:lvlText w:val="%1、"/>
      <w:lvlJc w:val="left"/>
      <w:rPr>
        <w:rFonts w:hint="eastAsia"/>
      </w:rPr>
    </w:lvl>
  </w:abstractNum>
  <w:abstractNum w:abstractNumId="1">
    <w:nsid w:val="14354125"/>
    <w:multiLevelType w:val="singleLevel"/>
    <w:tmpl w:val="14354125"/>
    <w:lvl w:ilvl="0" w:tentative="0">
      <w:start w:val="2"/>
      <w:numFmt w:val="decimal"/>
      <w:suff w:val="nothing"/>
      <w:lvlText w:val="%1、"/>
      <w:lvlJc w:val="left"/>
    </w:lvl>
  </w:abstractNum>
  <w:abstractNum w:abstractNumId="2">
    <w:nsid w:val="55584CC2"/>
    <w:multiLevelType w:val="singleLevel"/>
    <w:tmpl w:val="55584CC2"/>
    <w:lvl w:ilvl="0" w:tentative="0">
      <w:start w:val="4"/>
      <w:numFmt w:val="decimal"/>
      <w:suff w:val="nothing"/>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ZDkwZGIwNTc3ZDllODY4NDE5ZjM1OTZjYTZkM2I5ZGYifQ=="/>
    <w:docVar w:name="KSO_WPS_MARK_KEY" w:val="16fe6121-9094-4ad2-baf8-d103107fca1c"/>
  </w:docVars>
  <w:rsids>
    <w:rsidRoot w:val="00F66032"/>
    <w:rsid w:val="000053CC"/>
    <w:rsid w:val="00005DD8"/>
    <w:rsid w:val="00006978"/>
    <w:rsid w:val="00007292"/>
    <w:rsid w:val="00007A31"/>
    <w:rsid w:val="0002784C"/>
    <w:rsid w:val="00031477"/>
    <w:rsid w:val="0003697D"/>
    <w:rsid w:val="00037AF6"/>
    <w:rsid w:val="0004565F"/>
    <w:rsid w:val="00072187"/>
    <w:rsid w:val="00075D5F"/>
    <w:rsid w:val="0008180F"/>
    <w:rsid w:val="00082B29"/>
    <w:rsid w:val="00093DA3"/>
    <w:rsid w:val="000B10A8"/>
    <w:rsid w:val="000B21FD"/>
    <w:rsid w:val="000B529B"/>
    <w:rsid w:val="000C095F"/>
    <w:rsid w:val="000C1A24"/>
    <w:rsid w:val="000C2338"/>
    <w:rsid w:val="000C24E6"/>
    <w:rsid w:val="000C3A19"/>
    <w:rsid w:val="000D0983"/>
    <w:rsid w:val="000D49F2"/>
    <w:rsid w:val="000E4305"/>
    <w:rsid w:val="000F0D09"/>
    <w:rsid w:val="00123A3A"/>
    <w:rsid w:val="001245BB"/>
    <w:rsid w:val="001251A3"/>
    <w:rsid w:val="00137B51"/>
    <w:rsid w:val="00143193"/>
    <w:rsid w:val="001601F9"/>
    <w:rsid w:val="00160266"/>
    <w:rsid w:val="001643E8"/>
    <w:rsid w:val="00164641"/>
    <w:rsid w:val="00164B40"/>
    <w:rsid w:val="00176C13"/>
    <w:rsid w:val="00182359"/>
    <w:rsid w:val="00183D1E"/>
    <w:rsid w:val="001919C4"/>
    <w:rsid w:val="0019331A"/>
    <w:rsid w:val="0019412A"/>
    <w:rsid w:val="0019723B"/>
    <w:rsid w:val="001A0943"/>
    <w:rsid w:val="001A3D44"/>
    <w:rsid w:val="001B3DEB"/>
    <w:rsid w:val="001B5C1D"/>
    <w:rsid w:val="001B614C"/>
    <w:rsid w:val="001C2B2C"/>
    <w:rsid w:val="001C3B5E"/>
    <w:rsid w:val="001D42E8"/>
    <w:rsid w:val="001E0757"/>
    <w:rsid w:val="001E5749"/>
    <w:rsid w:val="001E6DDC"/>
    <w:rsid w:val="001E70E9"/>
    <w:rsid w:val="001E7F38"/>
    <w:rsid w:val="001F5C92"/>
    <w:rsid w:val="001F7873"/>
    <w:rsid w:val="00204F37"/>
    <w:rsid w:val="00230E48"/>
    <w:rsid w:val="00241FD4"/>
    <w:rsid w:val="00246317"/>
    <w:rsid w:val="00251B12"/>
    <w:rsid w:val="0026459A"/>
    <w:rsid w:val="00265318"/>
    <w:rsid w:val="00277452"/>
    <w:rsid w:val="002835D7"/>
    <w:rsid w:val="00290B45"/>
    <w:rsid w:val="00290FD6"/>
    <w:rsid w:val="0029588E"/>
    <w:rsid w:val="00296113"/>
    <w:rsid w:val="002A673A"/>
    <w:rsid w:val="002C29A3"/>
    <w:rsid w:val="002C4BA9"/>
    <w:rsid w:val="002C5E13"/>
    <w:rsid w:val="002C62BC"/>
    <w:rsid w:val="002E0EB8"/>
    <w:rsid w:val="002F3A53"/>
    <w:rsid w:val="002F3E58"/>
    <w:rsid w:val="0030542C"/>
    <w:rsid w:val="003075D4"/>
    <w:rsid w:val="00311B7A"/>
    <w:rsid w:val="003126B6"/>
    <w:rsid w:val="00313D9C"/>
    <w:rsid w:val="00314231"/>
    <w:rsid w:val="00325215"/>
    <w:rsid w:val="0033339C"/>
    <w:rsid w:val="00361949"/>
    <w:rsid w:val="0036386B"/>
    <w:rsid w:val="00371FDA"/>
    <w:rsid w:val="0039520A"/>
    <w:rsid w:val="003A04FB"/>
    <w:rsid w:val="003B6D37"/>
    <w:rsid w:val="003D2E03"/>
    <w:rsid w:val="003D5DCE"/>
    <w:rsid w:val="004041B3"/>
    <w:rsid w:val="00411F57"/>
    <w:rsid w:val="00415C0E"/>
    <w:rsid w:val="00424943"/>
    <w:rsid w:val="0042727E"/>
    <w:rsid w:val="0043175C"/>
    <w:rsid w:val="00437296"/>
    <w:rsid w:val="00444963"/>
    <w:rsid w:val="00451590"/>
    <w:rsid w:val="00451871"/>
    <w:rsid w:val="004706DE"/>
    <w:rsid w:val="00472923"/>
    <w:rsid w:val="00486DCD"/>
    <w:rsid w:val="0049120C"/>
    <w:rsid w:val="004B0C3A"/>
    <w:rsid w:val="004B12F3"/>
    <w:rsid w:val="004B45C1"/>
    <w:rsid w:val="004C49A8"/>
    <w:rsid w:val="004C717F"/>
    <w:rsid w:val="004D0AD1"/>
    <w:rsid w:val="004D5788"/>
    <w:rsid w:val="004E15AE"/>
    <w:rsid w:val="004E3066"/>
    <w:rsid w:val="004E419C"/>
    <w:rsid w:val="004E581C"/>
    <w:rsid w:val="004E74CD"/>
    <w:rsid w:val="00501872"/>
    <w:rsid w:val="00517C46"/>
    <w:rsid w:val="00524EFD"/>
    <w:rsid w:val="00527CD9"/>
    <w:rsid w:val="00572067"/>
    <w:rsid w:val="00573562"/>
    <w:rsid w:val="00573966"/>
    <w:rsid w:val="0057546C"/>
    <w:rsid w:val="00590ECE"/>
    <w:rsid w:val="00597EFC"/>
    <w:rsid w:val="005A32B6"/>
    <w:rsid w:val="005B041A"/>
    <w:rsid w:val="005C0E90"/>
    <w:rsid w:val="005D37CA"/>
    <w:rsid w:val="005D5683"/>
    <w:rsid w:val="005F04DE"/>
    <w:rsid w:val="005F5714"/>
    <w:rsid w:val="005F7AE1"/>
    <w:rsid w:val="00611D03"/>
    <w:rsid w:val="00614A29"/>
    <w:rsid w:val="00616FCE"/>
    <w:rsid w:val="006351FB"/>
    <w:rsid w:val="006465EA"/>
    <w:rsid w:val="00651BA2"/>
    <w:rsid w:val="00665136"/>
    <w:rsid w:val="00672D6C"/>
    <w:rsid w:val="00673D76"/>
    <w:rsid w:val="006750E7"/>
    <w:rsid w:val="00677AC3"/>
    <w:rsid w:val="006854F0"/>
    <w:rsid w:val="00694D30"/>
    <w:rsid w:val="006B1C4A"/>
    <w:rsid w:val="006B610D"/>
    <w:rsid w:val="006C3E06"/>
    <w:rsid w:val="006D010F"/>
    <w:rsid w:val="006E49F5"/>
    <w:rsid w:val="006F66C9"/>
    <w:rsid w:val="006F74B7"/>
    <w:rsid w:val="007004BB"/>
    <w:rsid w:val="007013C8"/>
    <w:rsid w:val="007154DA"/>
    <w:rsid w:val="00716BFB"/>
    <w:rsid w:val="00727C84"/>
    <w:rsid w:val="00740BB2"/>
    <w:rsid w:val="0074338E"/>
    <w:rsid w:val="00753836"/>
    <w:rsid w:val="0075393C"/>
    <w:rsid w:val="00754592"/>
    <w:rsid w:val="00776C08"/>
    <w:rsid w:val="00785B0E"/>
    <w:rsid w:val="007B0400"/>
    <w:rsid w:val="007B49AA"/>
    <w:rsid w:val="007B5167"/>
    <w:rsid w:val="007C219A"/>
    <w:rsid w:val="007C5EA6"/>
    <w:rsid w:val="007E1DA8"/>
    <w:rsid w:val="007E2167"/>
    <w:rsid w:val="007E5EC5"/>
    <w:rsid w:val="007F1335"/>
    <w:rsid w:val="007F2A37"/>
    <w:rsid w:val="007F3BE7"/>
    <w:rsid w:val="007F6C26"/>
    <w:rsid w:val="00800F72"/>
    <w:rsid w:val="00806294"/>
    <w:rsid w:val="00811795"/>
    <w:rsid w:val="00813208"/>
    <w:rsid w:val="00814D62"/>
    <w:rsid w:val="00815157"/>
    <w:rsid w:val="00815F8F"/>
    <w:rsid w:val="008219E1"/>
    <w:rsid w:val="0083348E"/>
    <w:rsid w:val="008334AE"/>
    <w:rsid w:val="00835573"/>
    <w:rsid w:val="00836FED"/>
    <w:rsid w:val="0083724E"/>
    <w:rsid w:val="00841D53"/>
    <w:rsid w:val="00845CD2"/>
    <w:rsid w:val="00852B0D"/>
    <w:rsid w:val="0085425A"/>
    <w:rsid w:val="0085679A"/>
    <w:rsid w:val="0085726E"/>
    <w:rsid w:val="008575E3"/>
    <w:rsid w:val="008576D0"/>
    <w:rsid w:val="008616F6"/>
    <w:rsid w:val="00864B7F"/>
    <w:rsid w:val="00881692"/>
    <w:rsid w:val="008858FF"/>
    <w:rsid w:val="0089075B"/>
    <w:rsid w:val="008A62DA"/>
    <w:rsid w:val="008A6576"/>
    <w:rsid w:val="008A6D3B"/>
    <w:rsid w:val="008B3CC5"/>
    <w:rsid w:val="008B52CD"/>
    <w:rsid w:val="008C4AAE"/>
    <w:rsid w:val="008C7212"/>
    <w:rsid w:val="008C7C4D"/>
    <w:rsid w:val="008E0AD8"/>
    <w:rsid w:val="008E4261"/>
    <w:rsid w:val="008E70D4"/>
    <w:rsid w:val="008F4662"/>
    <w:rsid w:val="0090563F"/>
    <w:rsid w:val="00905D08"/>
    <w:rsid w:val="009161E4"/>
    <w:rsid w:val="009166B4"/>
    <w:rsid w:val="00920908"/>
    <w:rsid w:val="00923F0E"/>
    <w:rsid w:val="00925753"/>
    <w:rsid w:val="00936DDD"/>
    <w:rsid w:val="00937F8B"/>
    <w:rsid w:val="009425F4"/>
    <w:rsid w:val="00943BD8"/>
    <w:rsid w:val="00950961"/>
    <w:rsid w:val="00954B20"/>
    <w:rsid w:val="00954B2C"/>
    <w:rsid w:val="0096626E"/>
    <w:rsid w:val="00966C5C"/>
    <w:rsid w:val="00973104"/>
    <w:rsid w:val="009842F6"/>
    <w:rsid w:val="00995BF0"/>
    <w:rsid w:val="009A16D5"/>
    <w:rsid w:val="009A20CE"/>
    <w:rsid w:val="009A353D"/>
    <w:rsid w:val="009B0B77"/>
    <w:rsid w:val="009B511E"/>
    <w:rsid w:val="009B5215"/>
    <w:rsid w:val="009C6C86"/>
    <w:rsid w:val="009D37D3"/>
    <w:rsid w:val="009F75BF"/>
    <w:rsid w:val="00A16E6C"/>
    <w:rsid w:val="00A40F60"/>
    <w:rsid w:val="00A44E3D"/>
    <w:rsid w:val="00A45598"/>
    <w:rsid w:val="00A72D2E"/>
    <w:rsid w:val="00A736A7"/>
    <w:rsid w:val="00A74447"/>
    <w:rsid w:val="00A74CE5"/>
    <w:rsid w:val="00A77500"/>
    <w:rsid w:val="00A8536F"/>
    <w:rsid w:val="00A911E7"/>
    <w:rsid w:val="00A91AEE"/>
    <w:rsid w:val="00A92170"/>
    <w:rsid w:val="00A939D9"/>
    <w:rsid w:val="00AB77AA"/>
    <w:rsid w:val="00AC1794"/>
    <w:rsid w:val="00AC3370"/>
    <w:rsid w:val="00AC4748"/>
    <w:rsid w:val="00AD5259"/>
    <w:rsid w:val="00AE1A02"/>
    <w:rsid w:val="00B01D36"/>
    <w:rsid w:val="00B02FF0"/>
    <w:rsid w:val="00B061E8"/>
    <w:rsid w:val="00B078CD"/>
    <w:rsid w:val="00B20712"/>
    <w:rsid w:val="00B35627"/>
    <w:rsid w:val="00B43238"/>
    <w:rsid w:val="00B45DD3"/>
    <w:rsid w:val="00B54B90"/>
    <w:rsid w:val="00B64FA8"/>
    <w:rsid w:val="00B73582"/>
    <w:rsid w:val="00B75216"/>
    <w:rsid w:val="00B755A2"/>
    <w:rsid w:val="00B75C1E"/>
    <w:rsid w:val="00B9104C"/>
    <w:rsid w:val="00B91D52"/>
    <w:rsid w:val="00B9490F"/>
    <w:rsid w:val="00BA0016"/>
    <w:rsid w:val="00BA1ACD"/>
    <w:rsid w:val="00BB50F3"/>
    <w:rsid w:val="00BD09F8"/>
    <w:rsid w:val="00BD7278"/>
    <w:rsid w:val="00BE2395"/>
    <w:rsid w:val="00BF2D2F"/>
    <w:rsid w:val="00C005B2"/>
    <w:rsid w:val="00C1565C"/>
    <w:rsid w:val="00C21E0F"/>
    <w:rsid w:val="00C362CA"/>
    <w:rsid w:val="00C40286"/>
    <w:rsid w:val="00C56BB2"/>
    <w:rsid w:val="00C649A9"/>
    <w:rsid w:val="00C6591E"/>
    <w:rsid w:val="00C772C1"/>
    <w:rsid w:val="00C77976"/>
    <w:rsid w:val="00C9191E"/>
    <w:rsid w:val="00CA7176"/>
    <w:rsid w:val="00CB026F"/>
    <w:rsid w:val="00CC0FB3"/>
    <w:rsid w:val="00CC15C3"/>
    <w:rsid w:val="00CC75B0"/>
    <w:rsid w:val="00CD2773"/>
    <w:rsid w:val="00CD3C04"/>
    <w:rsid w:val="00CD52C7"/>
    <w:rsid w:val="00CE01BA"/>
    <w:rsid w:val="00CE143B"/>
    <w:rsid w:val="00CE3A91"/>
    <w:rsid w:val="00CF38DE"/>
    <w:rsid w:val="00D07DBA"/>
    <w:rsid w:val="00D23C16"/>
    <w:rsid w:val="00D24A4A"/>
    <w:rsid w:val="00D27003"/>
    <w:rsid w:val="00D270FD"/>
    <w:rsid w:val="00D27903"/>
    <w:rsid w:val="00D324AD"/>
    <w:rsid w:val="00D56115"/>
    <w:rsid w:val="00D86ED8"/>
    <w:rsid w:val="00D926D0"/>
    <w:rsid w:val="00D9307A"/>
    <w:rsid w:val="00D95B8B"/>
    <w:rsid w:val="00DB08DA"/>
    <w:rsid w:val="00DB4322"/>
    <w:rsid w:val="00DD1D0C"/>
    <w:rsid w:val="00DD62E6"/>
    <w:rsid w:val="00DE186D"/>
    <w:rsid w:val="00DE1C20"/>
    <w:rsid w:val="00DE4AC2"/>
    <w:rsid w:val="00E0381D"/>
    <w:rsid w:val="00E05C03"/>
    <w:rsid w:val="00E167C7"/>
    <w:rsid w:val="00E369F6"/>
    <w:rsid w:val="00E55B78"/>
    <w:rsid w:val="00E66527"/>
    <w:rsid w:val="00E74313"/>
    <w:rsid w:val="00E76361"/>
    <w:rsid w:val="00E84020"/>
    <w:rsid w:val="00EB53A2"/>
    <w:rsid w:val="00EB7A80"/>
    <w:rsid w:val="00EC47F6"/>
    <w:rsid w:val="00EC797B"/>
    <w:rsid w:val="00ED0C47"/>
    <w:rsid w:val="00EE697F"/>
    <w:rsid w:val="00EE6D6D"/>
    <w:rsid w:val="00EF08C9"/>
    <w:rsid w:val="00EF535E"/>
    <w:rsid w:val="00F10A48"/>
    <w:rsid w:val="00F15CD2"/>
    <w:rsid w:val="00F21842"/>
    <w:rsid w:val="00F22ECF"/>
    <w:rsid w:val="00F36922"/>
    <w:rsid w:val="00F41BFB"/>
    <w:rsid w:val="00F471F7"/>
    <w:rsid w:val="00F47C8F"/>
    <w:rsid w:val="00F506F5"/>
    <w:rsid w:val="00F52717"/>
    <w:rsid w:val="00F56E5A"/>
    <w:rsid w:val="00F66032"/>
    <w:rsid w:val="00F83B96"/>
    <w:rsid w:val="00F8441D"/>
    <w:rsid w:val="00F87C1E"/>
    <w:rsid w:val="00F9078A"/>
    <w:rsid w:val="00F958C2"/>
    <w:rsid w:val="00FA6FE9"/>
    <w:rsid w:val="00FA740E"/>
    <w:rsid w:val="00FC06C7"/>
    <w:rsid w:val="00FD5DB4"/>
    <w:rsid w:val="00FE1724"/>
    <w:rsid w:val="00FE375B"/>
    <w:rsid w:val="00FE753C"/>
    <w:rsid w:val="00FF2162"/>
    <w:rsid w:val="00FF2346"/>
    <w:rsid w:val="015337B1"/>
    <w:rsid w:val="044B6D08"/>
    <w:rsid w:val="248F2182"/>
    <w:rsid w:val="2B93076E"/>
    <w:rsid w:val="31923297"/>
    <w:rsid w:val="33E11A1E"/>
    <w:rsid w:val="42B75831"/>
    <w:rsid w:val="48EF57CD"/>
    <w:rsid w:val="49013B73"/>
    <w:rsid w:val="5DB73B52"/>
    <w:rsid w:val="751D1E40"/>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3"/>
    <w:semiHidden/>
    <w:unhideWhenUsed/>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rFonts w:ascii="Times New Roman" w:hAnsi="Times New Roman" w:eastAsia="宋体" w:cs="Times New Roman"/>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rFonts w:ascii="Times New Roman" w:hAnsi="Times New Roman" w:eastAsia="宋体" w:cs="Times New Roman"/>
      <w:sz w:val="18"/>
      <w:szCs w:val="18"/>
    </w:rPr>
  </w:style>
  <w:style w:type="paragraph" w:styleId="5">
    <w:name w:val="toc 1"/>
    <w:basedOn w:val="1"/>
    <w:next w:val="1"/>
    <w:qFormat/>
    <w:uiPriority w:val="39"/>
    <w:rPr>
      <w:rFonts w:ascii="Times New Roman" w:hAnsi="Times New Roman" w:eastAsia="宋体" w:cs="Times New Roman"/>
      <w:szCs w:val="24"/>
    </w:rPr>
  </w:style>
  <w:style w:type="paragraph" w:styleId="6">
    <w:name w:val="footnote text"/>
    <w:basedOn w:val="1"/>
    <w:link w:val="15"/>
    <w:semiHidden/>
    <w:unhideWhenUsed/>
    <w:qFormat/>
    <w:uiPriority w:val="99"/>
    <w:pPr>
      <w:snapToGrid w:val="0"/>
      <w:jc w:val="left"/>
    </w:pPr>
    <w:rPr>
      <w:rFonts w:ascii="Calibri" w:hAnsi="Calibri" w:eastAsia="宋体" w:cs="Times New Roman"/>
      <w:sz w:val="18"/>
      <w:szCs w:val="18"/>
    </w:rPr>
  </w:style>
  <w:style w:type="paragraph" w:styleId="7">
    <w:name w:val="toc 2"/>
    <w:basedOn w:val="1"/>
    <w:next w:val="1"/>
    <w:qFormat/>
    <w:uiPriority w:val="39"/>
    <w:pPr>
      <w:ind w:left="420" w:leftChars="200"/>
    </w:pPr>
    <w:rPr>
      <w:rFonts w:ascii="Times New Roman" w:hAnsi="Times New Roman" w:eastAsia="宋体" w:cs="Times New Roman"/>
      <w:szCs w:val="24"/>
    </w:rPr>
  </w:style>
  <w:style w:type="character" w:styleId="10">
    <w:name w:val="footnote reference"/>
    <w:semiHidden/>
    <w:unhideWhenUsed/>
    <w:qFormat/>
    <w:uiPriority w:val="99"/>
    <w:rPr>
      <w:vertAlign w:val="superscript"/>
    </w:rPr>
  </w:style>
  <w:style w:type="character" w:customStyle="1" w:styleId="11">
    <w:name w:val="页眉 Char"/>
    <w:basedOn w:val="9"/>
    <w:link w:val="4"/>
    <w:qFormat/>
    <w:uiPriority w:val="99"/>
    <w:rPr>
      <w:rFonts w:ascii="Times New Roman" w:hAnsi="Times New Roman" w:eastAsia="宋体" w:cs="Times New Roman"/>
      <w:sz w:val="18"/>
      <w:szCs w:val="18"/>
    </w:rPr>
  </w:style>
  <w:style w:type="character" w:customStyle="1" w:styleId="12">
    <w:name w:val="页脚 Char"/>
    <w:basedOn w:val="9"/>
    <w:link w:val="3"/>
    <w:qFormat/>
    <w:uiPriority w:val="99"/>
    <w:rPr>
      <w:rFonts w:ascii="Times New Roman" w:hAnsi="Times New Roman" w:eastAsia="宋体" w:cs="Times New Roman"/>
      <w:sz w:val="18"/>
      <w:szCs w:val="18"/>
    </w:rPr>
  </w:style>
  <w:style w:type="character" w:customStyle="1" w:styleId="13">
    <w:name w:val="批注框文本 Char"/>
    <w:basedOn w:val="9"/>
    <w:link w:val="2"/>
    <w:semiHidden/>
    <w:qFormat/>
    <w:uiPriority w:val="99"/>
    <w:rPr>
      <w:sz w:val="18"/>
      <w:szCs w:val="18"/>
    </w:rPr>
  </w:style>
  <w:style w:type="paragraph" w:customStyle="1" w:styleId="14">
    <w:name w:val="Default"/>
    <w:qFormat/>
    <w:uiPriority w:val="0"/>
    <w:pPr>
      <w:widowControl w:val="0"/>
      <w:autoSpaceDE w:val="0"/>
      <w:autoSpaceDN w:val="0"/>
      <w:adjustRightInd w:val="0"/>
    </w:pPr>
    <w:rPr>
      <w:rFonts w:ascii="Times New Roman" w:hAnsi="Times New Roman" w:cs="Times New Roman" w:eastAsiaTheme="minorEastAsia"/>
      <w:color w:val="000000"/>
      <w:kern w:val="0"/>
      <w:sz w:val="24"/>
      <w:szCs w:val="24"/>
      <w:lang w:val="en-US" w:eastAsia="zh-CN" w:bidi="ar-SA"/>
    </w:rPr>
  </w:style>
  <w:style w:type="character" w:customStyle="1" w:styleId="15">
    <w:name w:val="脚注文本 Char"/>
    <w:basedOn w:val="9"/>
    <w:link w:val="6"/>
    <w:semiHidden/>
    <w:qFormat/>
    <w:uiPriority w:val="99"/>
    <w:rPr>
      <w:rFonts w:ascii="Calibri" w:hAnsi="Calibri" w:eastAsia="宋体" w:cs="Times New Roman"/>
      <w:sz w:val="18"/>
      <w:szCs w:val="18"/>
    </w:rPr>
  </w:style>
  <w:style w:type="paragraph" w:customStyle="1" w:styleId="16">
    <w:name w:val="单元格样式1"/>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17">
    <w:name w:val="单元格样式4"/>
    <w:basedOn w:val="1"/>
    <w:qFormat/>
    <w:uiPriority w:val="0"/>
    <w:pPr>
      <w:widowControl/>
      <w:jc w:val="right"/>
    </w:pPr>
    <w:rPr>
      <w:rFonts w:ascii="方正书宋_GBK" w:hAnsi="方正书宋_GBK" w:eastAsia="方正书宋_GBK" w:cs="方正书宋_GBK"/>
      <w:kern w:val="0"/>
      <w:szCs w:val="24"/>
      <w:lang w:eastAsia="uk-UA"/>
    </w:rPr>
  </w:style>
  <w:style w:type="paragraph" w:customStyle="1" w:styleId="18">
    <w:name w:val="单元格样式2"/>
    <w:basedOn w:val="1"/>
    <w:qFormat/>
    <w:uiPriority w:val="0"/>
    <w:pPr>
      <w:widowControl/>
      <w:jc w:val="left"/>
    </w:pPr>
    <w:rPr>
      <w:rFonts w:ascii="方正书宋_GBK" w:hAnsi="方正书宋_GBK" w:eastAsia="方正书宋_GBK" w:cs="方正书宋_GBK"/>
      <w:kern w:val="0"/>
      <w:szCs w:val="24"/>
      <w:lang w:eastAsia="uk-UA"/>
    </w:rPr>
  </w:style>
  <w:style w:type="paragraph" w:customStyle="1" w:styleId="19">
    <w:name w:val="单元格样式3"/>
    <w:basedOn w:val="1"/>
    <w:qFormat/>
    <w:uiPriority w:val="0"/>
    <w:pPr>
      <w:widowControl/>
      <w:jc w:val="center"/>
    </w:pPr>
    <w:rPr>
      <w:rFonts w:ascii="方正书宋_GBK" w:hAnsi="方正书宋_GBK" w:eastAsia="方正书宋_GBK" w:cs="方正书宋_GBK"/>
      <w:kern w:val="0"/>
      <w:szCs w:val="24"/>
      <w:lang w:eastAsia="uk-UA"/>
    </w:rPr>
  </w:style>
  <w:style w:type="paragraph" w:customStyle="1" w:styleId="20">
    <w:name w:val="单元格样式6"/>
    <w:basedOn w:val="1"/>
    <w:qFormat/>
    <w:uiPriority w:val="0"/>
    <w:pPr>
      <w:widowControl/>
      <w:jc w:val="center"/>
    </w:pPr>
    <w:rPr>
      <w:rFonts w:ascii="方正书宋_GBK" w:hAnsi="方正书宋_GBK" w:eastAsia="方正书宋_GBK" w:cs="方正书宋_GBK"/>
      <w:b/>
      <w:kern w:val="0"/>
      <w:szCs w:val="24"/>
      <w:lang w:eastAsia="uk-UA"/>
    </w:rPr>
  </w:style>
  <w:style w:type="paragraph" w:customStyle="1" w:styleId="21">
    <w:name w:val="单元格样式7"/>
    <w:basedOn w:val="1"/>
    <w:qFormat/>
    <w:uiPriority w:val="0"/>
    <w:pPr>
      <w:widowControl/>
      <w:jc w:val="right"/>
    </w:pPr>
    <w:rPr>
      <w:rFonts w:ascii="方正书宋_GBK" w:hAnsi="方正书宋_GBK" w:eastAsia="方正书宋_GBK" w:cs="方正书宋_GBK"/>
      <w:b/>
      <w:kern w:val="0"/>
      <w:szCs w:val="24"/>
      <w:lang w:eastAsia="uk-UA"/>
    </w:rPr>
  </w:style>
  <w:style w:type="paragraph" w:customStyle="1" w:styleId="22">
    <w:name w:val="单元格样式5"/>
    <w:basedOn w:val="1"/>
    <w:qFormat/>
    <w:uiPriority w:val="0"/>
    <w:pPr>
      <w:widowControl/>
      <w:jc w:val="left"/>
    </w:pPr>
    <w:rPr>
      <w:rFonts w:ascii="方正书宋_GBK" w:hAnsi="方正书宋_GBK" w:eastAsia="方正书宋_GBK" w:cs="方正书宋_GBK"/>
      <w:b/>
      <w:kern w:val="0"/>
      <w:szCs w:val="24"/>
      <w:lang w:eastAsia="uk-UA"/>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F93B29-0B0B-45FC-96B1-4019345955B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30</Pages>
  <Words>9610</Words>
  <Characters>10325</Characters>
  <Lines>31</Lines>
  <Paragraphs>8</Paragraphs>
  <TotalTime>0</TotalTime>
  <ScaleCrop>false</ScaleCrop>
  <LinksUpToDate>false</LinksUpToDate>
  <CharactersWithSpaces>10402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2020-01-13T03:27:00Z</dcterms:created>
  <dc:creator>guest</dc:creator>
  <cp:lastModifiedBy>黄靖</cp:lastModifiedBy>
  <cp:lastPrinted>2023-01-29T01:01:00Z</cp:lastPrinted>
  <dcterms:modified xsi:type="dcterms:W3CDTF">2023-02-17T01:28:16Z</dcterms:modified>
  <cp:revision>129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42403EE683054A51A811F280F7612B59</vt:lpwstr>
  </property>
</Properties>
</file>